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C836E" w14:textId="77777777" w:rsidR="00DA03A7" w:rsidRPr="00A474A7" w:rsidRDefault="00CA1A3B" w:rsidP="007D2C1C">
      <w:pPr>
        <w:spacing w:after="480"/>
        <w:jc w:val="center"/>
        <w:rPr>
          <w:rFonts w:ascii="Arial" w:hAnsi="Arial" w:cs="Arial"/>
          <w:sz w:val="28"/>
          <w:szCs w:val="28"/>
        </w:rPr>
      </w:pPr>
      <w:r>
        <w:rPr>
          <w:rFonts w:ascii="Arial" w:hAnsi="Arial" w:cs="Arial"/>
          <w:sz w:val="28"/>
          <w:szCs w:val="28"/>
        </w:rPr>
        <w:t>SELF-ASSESSMENT CHECKLIST</w:t>
      </w:r>
    </w:p>
    <w:p w14:paraId="16BADCFE" w14:textId="77777777" w:rsidR="00F36B00" w:rsidRDefault="00313144" w:rsidP="004554C0">
      <w:pPr>
        <w:spacing w:after="240"/>
        <w:jc w:val="both"/>
        <w:rPr>
          <w:rFonts w:ascii="Times New Roman" w:hAnsi="Times New Roman"/>
          <w:sz w:val="24"/>
          <w:szCs w:val="24"/>
        </w:rPr>
      </w:pPr>
      <w:r>
        <w:rPr>
          <w:rFonts w:ascii="Times New Roman" w:hAnsi="Times New Roman"/>
          <w:sz w:val="24"/>
          <w:szCs w:val="24"/>
        </w:rPr>
        <w:t>The tax return filing deadline is 31 January each year where the return is filed electronically. Use</w:t>
      </w:r>
      <w:r w:rsidR="004554C0">
        <w:rPr>
          <w:rFonts w:ascii="Times New Roman" w:hAnsi="Times New Roman"/>
          <w:sz w:val="24"/>
          <w:szCs w:val="24"/>
        </w:rPr>
        <w:t> </w:t>
      </w:r>
      <w:r>
        <w:rPr>
          <w:rFonts w:ascii="Times New Roman" w:hAnsi="Times New Roman"/>
          <w:sz w:val="24"/>
          <w:szCs w:val="24"/>
        </w:rPr>
        <w:t>this checklist to avoid problems with HMRC, or not paying the right amount of tax</w:t>
      </w:r>
      <w:r w:rsidR="004C5250">
        <w:rPr>
          <w:rFonts w:ascii="Times New Roman" w:hAnsi="Times New Roman"/>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946"/>
      </w:tblGrid>
      <w:tr w:rsidR="00313144" w:rsidRPr="00AB5730" w14:paraId="61E4E8D2" w14:textId="77777777" w:rsidTr="008E6335">
        <w:trPr>
          <w:tblHeader/>
        </w:trPr>
        <w:tc>
          <w:tcPr>
            <w:tcW w:w="2410" w:type="dxa"/>
            <w:shd w:val="clear" w:color="auto" w:fill="D9D9D9"/>
            <w:vAlign w:val="center"/>
          </w:tcPr>
          <w:p w14:paraId="19BCC16F" w14:textId="77777777" w:rsidR="00313144" w:rsidRPr="00313144" w:rsidRDefault="00313144" w:rsidP="004554C0">
            <w:pPr>
              <w:spacing w:before="60" w:after="60"/>
              <w:rPr>
                <w:rFonts w:ascii="Times New Roman" w:hAnsi="Times New Roman"/>
                <w:b/>
                <w:sz w:val="24"/>
                <w:szCs w:val="24"/>
              </w:rPr>
            </w:pPr>
            <w:r w:rsidRPr="00313144">
              <w:rPr>
                <w:rFonts w:ascii="Times New Roman" w:hAnsi="Times New Roman"/>
                <w:b/>
                <w:sz w:val="24"/>
                <w:szCs w:val="24"/>
              </w:rPr>
              <w:t>Point to check</w:t>
            </w:r>
          </w:p>
        </w:tc>
        <w:tc>
          <w:tcPr>
            <w:tcW w:w="6946" w:type="dxa"/>
            <w:shd w:val="clear" w:color="auto" w:fill="D9D9D9"/>
            <w:vAlign w:val="center"/>
          </w:tcPr>
          <w:p w14:paraId="79558BE6" w14:textId="77777777" w:rsidR="00313144" w:rsidRPr="00313144" w:rsidRDefault="00313144" w:rsidP="004554C0">
            <w:pPr>
              <w:spacing w:before="60" w:after="60"/>
              <w:rPr>
                <w:rFonts w:ascii="Times New Roman" w:hAnsi="Times New Roman"/>
                <w:b/>
                <w:sz w:val="24"/>
                <w:szCs w:val="24"/>
              </w:rPr>
            </w:pPr>
            <w:r w:rsidRPr="00313144">
              <w:rPr>
                <w:rFonts w:ascii="Times New Roman" w:hAnsi="Times New Roman"/>
                <w:b/>
                <w:sz w:val="24"/>
                <w:szCs w:val="24"/>
              </w:rPr>
              <w:t xml:space="preserve">Practical </w:t>
            </w:r>
            <w:r>
              <w:rPr>
                <w:rFonts w:ascii="Times New Roman" w:hAnsi="Times New Roman"/>
                <w:b/>
                <w:sz w:val="24"/>
                <w:szCs w:val="24"/>
              </w:rPr>
              <w:t>matters</w:t>
            </w:r>
          </w:p>
        </w:tc>
      </w:tr>
      <w:tr w:rsidR="00313144" w:rsidRPr="00AB5730" w14:paraId="2327C191" w14:textId="77777777" w:rsidTr="008E6335">
        <w:tc>
          <w:tcPr>
            <w:tcW w:w="2410" w:type="dxa"/>
            <w:shd w:val="clear" w:color="auto" w:fill="auto"/>
          </w:tcPr>
          <w:p w14:paraId="25C49A48" w14:textId="77777777" w:rsidR="00313144" w:rsidRPr="00313144" w:rsidRDefault="00313144" w:rsidP="008E6335">
            <w:pPr>
              <w:spacing w:before="80" w:after="80" w:line="240" w:lineRule="auto"/>
              <w:rPr>
                <w:rFonts w:ascii="Times New Roman" w:hAnsi="Times New Roman"/>
                <w:sz w:val="24"/>
                <w:szCs w:val="24"/>
              </w:rPr>
            </w:pPr>
            <w:r w:rsidRPr="00313144">
              <w:rPr>
                <w:rFonts w:ascii="Times New Roman" w:hAnsi="Times New Roman"/>
                <w:sz w:val="24"/>
                <w:szCs w:val="24"/>
              </w:rPr>
              <w:t>Include all income sources</w:t>
            </w:r>
          </w:p>
        </w:tc>
        <w:tc>
          <w:tcPr>
            <w:tcW w:w="6946" w:type="dxa"/>
            <w:shd w:val="clear" w:color="auto" w:fill="auto"/>
          </w:tcPr>
          <w:p w14:paraId="025F7568" w14:textId="77777777" w:rsidR="00313144" w:rsidRPr="00313144" w:rsidRDefault="00313144" w:rsidP="008E6335">
            <w:pPr>
              <w:spacing w:before="80" w:after="80" w:line="240" w:lineRule="auto"/>
              <w:jc w:val="both"/>
              <w:rPr>
                <w:rFonts w:ascii="Times New Roman" w:hAnsi="Times New Roman"/>
                <w:sz w:val="24"/>
                <w:szCs w:val="24"/>
              </w:rPr>
            </w:pPr>
            <w:r>
              <w:rPr>
                <w:rFonts w:ascii="Times New Roman" w:hAnsi="Times New Roman"/>
                <w:sz w:val="24"/>
                <w:szCs w:val="24"/>
              </w:rPr>
              <w:t>It’s easy to miss a bank account or dividends from shares etc</w:t>
            </w:r>
            <w:r w:rsidR="00FB7699">
              <w:rPr>
                <w:rFonts w:ascii="Times New Roman" w:hAnsi="Times New Roman"/>
                <w:sz w:val="24"/>
                <w:szCs w:val="24"/>
              </w:rPr>
              <w:t>.</w:t>
            </w:r>
            <w:r>
              <w:rPr>
                <w:rFonts w:ascii="Times New Roman" w:hAnsi="Times New Roman"/>
                <w:sz w:val="24"/>
                <w:szCs w:val="24"/>
              </w:rPr>
              <w:t xml:space="preserve"> </w:t>
            </w:r>
            <w:r w:rsidR="00FB7699">
              <w:rPr>
                <w:rFonts w:ascii="Times New Roman" w:hAnsi="Times New Roman"/>
                <w:sz w:val="24"/>
                <w:szCs w:val="24"/>
              </w:rPr>
              <w:t>on</w:t>
            </w:r>
            <w:r>
              <w:rPr>
                <w:rFonts w:ascii="Times New Roman" w:hAnsi="Times New Roman"/>
                <w:sz w:val="24"/>
                <w:szCs w:val="24"/>
              </w:rPr>
              <w:t xml:space="preserve"> your return, especially if you’re up against the deadline and have several sources of income. Income tends to stay at a similar level year on year, so check the figures against the previous </w:t>
            </w:r>
            <w:proofErr w:type="gramStart"/>
            <w:r>
              <w:rPr>
                <w:rFonts w:ascii="Times New Roman" w:hAnsi="Times New Roman"/>
                <w:sz w:val="24"/>
                <w:szCs w:val="24"/>
              </w:rPr>
              <w:t>year</w:t>
            </w:r>
            <w:r w:rsidR="00F50FE8">
              <w:rPr>
                <w:rFonts w:ascii="Times New Roman" w:hAnsi="Times New Roman"/>
                <w:sz w:val="24"/>
                <w:szCs w:val="24"/>
              </w:rPr>
              <w:t>’s</w:t>
            </w:r>
            <w:proofErr w:type="gramEnd"/>
            <w:r>
              <w:rPr>
                <w:rFonts w:ascii="Times New Roman" w:hAnsi="Times New Roman"/>
                <w:sz w:val="24"/>
                <w:szCs w:val="24"/>
              </w:rPr>
              <w:t>. If there is a difference in any particular area, do some investigating to make sure you’ve picked everything up.</w:t>
            </w:r>
          </w:p>
        </w:tc>
      </w:tr>
      <w:tr w:rsidR="00313144" w:rsidRPr="00AB5730" w14:paraId="2D006236" w14:textId="77777777" w:rsidTr="008E6335">
        <w:tc>
          <w:tcPr>
            <w:tcW w:w="2410" w:type="dxa"/>
            <w:shd w:val="clear" w:color="auto" w:fill="auto"/>
          </w:tcPr>
          <w:p w14:paraId="4739A6A7" w14:textId="77777777" w:rsidR="00313144" w:rsidRPr="00313144" w:rsidRDefault="004447A8" w:rsidP="008E6335">
            <w:pPr>
              <w:spacing w:before="80" w:line="240" w:lineRule="auto"/>
              <w:rPr>
                <w:rFonts w:ascii="Times New Roman" w:hAnsi="Times New Roman"/>
                <w:sz w:val="24"/>
                <w:szCs w:val="24"/>
              </w:rPr>
            </w:pPr>
            <w:r>
              <w:rPr>
                <w:rFonts w:ascii="Times New Roman" w:hAnsi="Times New Roman"/>
                <w:sz w:val="24"/>
                <w:szCs w:val="24"/>
              </w:rPr>
              <w:t xml:space="preserve">Check capital </w:t>
            </w:r>
            <w:r w:rsidR="00FB7699">
              <w:rPr>
                <w:rFonts w:ascii="Times New Roman" w:hAnsi="Times New Roman"/>
                <w:sz w:val="24"/>
                <w:szCs w:val="24"/>
              </w:rPr>
              <w:t>gains</w:t>
            </w:r>
          </w:p>
        </w:tc>
        <w:tc>
          <w:tcPr>
            <w:tcW w:w="6946" w:type="dxa"/>
            <w:shd w:val="clear" w:color="auto" w:fill="auto"/>
          </w:tcPr>
          <w:p w14:paraId="09BB3062" w14:textId="77777777" w:rsidR="00313144" w:rsidRDefault="004C5250" w:rsidP="008E6335">
            <w:pPr>
              <w:spacing w:before="80" w:after="0" w:line="240" w:lineRule="auto"/>
              <w:jc w:val="both"/>
              <w:rPr>
                <w:rFonts w:ascii="Times New Roman" w:hAnsi="Times New Roman"/>
                <w:sz w:val="24"/>
                <w:szCs w:val="24"/>
              </w:rPr>
            </w:pPr>
            <w:r>
              <w:rPr>
                <w:rFonts w:ascii="Times New Roman" w:hAnsi="Times New Roman"/>
                <w:sz w:val="24"/>
                <w:szCs w:val="24"/>
              </w:rPr>
              <w:t xml:space="preserve">If you dispose of assets for more than you paid for them, you may need to report the details on the capital gains supplementary pages. However, you can ignore this if your total gains don’t exceed the annual exemption for the tax year, and the proceeds don’t exceed </w:t>
            </w:r>
            <w:r w:rsidR="00FB7699">
              <w:rPr>
                <w:rFonts w:ascii="Times New Roman" w:hAnsi="Times New Roman"/>
                <w:sz w:val="24"/>
                <w:szCs w:val="24"/>
              </w:rPr>
              <w:t>four</w:t>
            </w:r>
            <w:r>
              <w:rPr>
                <w:rFonts w:ascii="Times New Roman" w:hAnsi="Times New Roman"/>
                <w:sz w:val="24"/>
                <w:szCs w:val="24"/>
              </w:rPr>
              <w:t xml:space="preserve"> times the annual exemption. </w:t>
            </w:r>
          </w:p>
          <w:p w14:paraId="6D3BDFAA" w14:textId="77777777" w:rsidR="004C5250" w:rsidRPr="00313144" w:rsidRDefault="004C5250" w:rsidP="008E6335">
            <w:pPr>
              <w:spacing w:after="80" w:line="240" w:lineRule="auto"/>
              <w:jc w:val="both"/>
              <w:rPr>
                <w:rFonts w:ascii="Times New Roman" w:hAnsi="Times New Roman"/>
                <w:sz w:val="24"/>
                <w:szCs w:val="24"/>
              </w:rPr>
            </w:pPr>
            <w:r>
              <w:rPr>
                <w:rFonts w:ascii="Times New Roman" w:hAnsi="Times New Roman"/>
                <w:sz w:val="24"/>
                <w:szCs w:val="24"/>
              </w:rPr>
              <w:t>If you are selling a property that has been your only or main residence, check the occupancy history. If it was your main residence for</w:t>
            </w:r>
            <w:r w:rsidR="00F50FE8">
              <w:rPr>
                <w:rFonts w:ascii="Times New Roman" w:hAnsi="Times New Roman"/>
                <w:sz w:val="24"/>
                <w:szCs w:val="24"/>
              </w:rPr>
              <w:t xml:space="preserve"> only</w:t>
            </w:r>
            <w:r>
              <w:rPr>
                <w:rFonts w:ascii="Times New Roman" w:hAnsi="Times New Roman"/>
                <w:sz w:val="24"/>
                <w:szCs w:val="24"/>
              </w:rPr>
              <w:t xml:space="preserve"> part of the ownership period, the private residence relief exemption might only apply to part of the gain.</w:t>
            </w:r>
          </w:p>
        </w:tc>
      </w:tr>
      <w:tr w:rsidR="00313144" w:rsidRPr="00AB5730" w14:paraId="62B2D7CD" w14:textId="77777777" w:rsidTr="008E6335">
        <w:tc>
          <w:tcPr>
            <w:tcW w:w="2410" w:type="dxa"/>
            <w:shd w:val="clear" w:color="auto" w:fill="auto"/>
          </w:tcPr>
          <w:p w14:paraId="02C4895D" w14:textId="77777777" w:rsidR="00313144" w:rsidRPr="00313144" w:rsidRDefault="004C5250" w:rsidP="008E6335">
            <w:pPr>
              <w:spacing w:before="80" w:after="80" w:line="240" w:lineRule="auto"/>
              <w:rPr>
                <w:rFonts w:ascii="Times New Roman" w:hAnsi="Times New Roman"/>
                <w:sz w:val="24"/>
                <w:szCs w:val="24"/>
              </w:rPr>
            </w:pPr>
            <w:r>
              <w:rPr>
                <w:rFonts w:ascii="Times New Roman" w:hAnsi="Times New Roman"/>
                <w:sz w:val="24"/>
                <w:szCs w:val="24"/>
              </w:rPr>
              <w:t>Report losses</w:t>
            </w:r>
          </w:p>
        </w:tc>
        <w:tc>
          <w:tcPr>
            <w:tcW w:w="6946" w:type="dxa"/>
            <w:shd w:val="clear" w:color="auto" w:fill="auto"/>
          </w:tcPr>
          <w:p w14:paraId="48D65CCC" w14:textId="77777777" w:rsidR="00313144" w:rsidRPr="00313144" w:rsidRDefault="004C5250" w:rsidP="008E6335">
            <w:pPr>
              <w:spacing w:before="80" w:after="80" w:line="240" w:lineRule="auto"/>
              <w:jc w:val="both"/>
              <w:rPr>
                <w:rFonts w:ascii="Times New Roman" w:hAnsi="Times New Roman"/>
                <w:sz w:val="24"/>
                <w:szCs w:val="24"/>
              </w:rPr>
            </w:pPr>
            <w:r>
              <w:rPr>
                <w:rFonts w:ascii="Times New Roman" w:hAnsi="Times New Roman"/>
                <w:sz w:val="24"/>
                <w:szCs w:val="24"/>
              </w:rPr>
              <w:t xml:space="preserve">If you dispose of assets for less than you sold them a loss </w:t>
            </w:r>
            <w:r w:rsidR="00FB7699">
              <w:rPr>
                <w:rFonts w:ascii="Times New Roman" w:hAnsi="Times New Roman"/>
                <w:sz w:val="24"/>
                <w:szCs w:val="24"/>
              </w:rPr>
              <w:t>arises</w:t>
            </w:r>
            <w:r>
              <w:rPr>
                <w:rFonts w:ascii="Times New Roman" w:hAnsi="Times New Roman"/>
                <w:sz w:val="24"/>
                <w:szCs w:val="24"/>
              </w:rPr>
              <w:t xml:space="preserve"> and no tax is due. You might be tempted to ignore these and not report them. However, if you don’t then you won’t be able to use them to reduce future gains, so always report losses.</w:t>
            </w:r>
          </w:p>
        </w:tc>
      </w:tr>
      <w:tr w:rsidR="00313144" w:rsidRPr="00AB5730" w14:paraId="505BF799" w14:textId="77777777" w:rsidTr="008E6335">
        <w:tc>
          <w:tcPr>
            <w:tcW w:w="2410" w:type="dxa"/>
            <w:shd w:val="clear" w:color="auto" w:fill="auto"/>
          </w:tcPr>
          <w:p w14:paraId="020DAE37" w14:textId="77777777" w:rsidR="00313144" w:rsidRPr="00313144" w:rsidRDefault="004C5250" w:rsidP="008E6335">
            <w:pPr>
              <w:spacing w:before="80" w:after="80" w:line="240" w:lineRule="auto"/>
              <w:rPr>
                <w:rFonts w:ascii="Times New Roman" w:hAnsi="Times New Roman"/>
                <w:sz w:val="24"/>
                <w:szCs w:val="24"/>
              </w:rPr>
            </w:pPr>
            <w:r>
              <w:rPr>
                <w:rFonts w:ascii="Times New Roman" w:hAnsi="Times New Roman"/>
                <w:sz w:val="24"/>
                <w:szCs w:val="24"/>
              </w:rPr>
              <w:t>Pension contributions</w:t>
            </w:r>
          </w:p>
        </w:tc>
        <w:tc>
          <w:tcPr>
            <w:tcW w:w="6946" w:type="dxa"/>
            <w:shd w:val="clear" w:color="auto" w:fill="auto"/>
          </w:tcPr>
          <w:p w14:paraId="61E1262E" w14:textId="473A0522" w:rsidR="008E6335" w:rsidRDefault="004C5250" w:rsidP="008E6335">
            <w:pPr>
              <w:spacing w:before="80" w:after="0" w:line="240" w:lineRule="auto"/>
              <w:jc w:val="both"/>
              <w:rPr>
                <w:rFonts w:ascii="Times New Roman" w:hAnsi="Times New Roman"/>
                <w:sz w:val="24"/>
                <w:szCs w:val="24"/>
              </w:rPr>
            </w:pPr>
            <w:r>
              <w:rPr>
                <w:rFonts w:ascii="Times New Roman" w:hAnsi="Times New Roman"/>
                <w:sz w:val="24"/>
                <w:szCs w:val="24"/>
              </w:rPr>
              <w:t xml:space="preserve">You need to report any pension contributions other than those deducted by an employer from your gross pay. Doing so will ensure you </w:t>
            </w:r>
            <w:r w:rsidR="00FB7699">
              <w:rPr>
                <w:rFonts w:ascii="Times New Roman" w:hAnsi="Times New Roman"/>
                <w:sz w:val="24"/>
                <w:szCs w:val="24"/>
              </w:rPr>
              <w:t>receive</w:t>
            </w:r>
            <w:r>
              <w:rPr>
                <w:rFonts w:ascii="Times New Roman" w:hAnsi="Times New Roman"/>
                <w:sz w:val="24"/>
                <w:szCs w:val="24"/>
              </w:rPr>
              <w:t xml:space="preserve"> the full tax </w:t>
            </w:r>
            <w:r w:rsidR="002D1344">
              <w:rPr>
                <w:rFonts w:ascii="Times New Roman" w:hAnsi="Times New Roman"/>
                <w:sz w:val="24"/>
                <w:szCs w:val="24"/>
              </w:rPr>
              <w:t>relief but</w:t>
            </w:r>
            <w:r>
              <w:rPr>
                <w:rFonts w:ascii="Times New Roman" w:hAnsi="Times New Roman"/>
                <w:sz w:val="24"/>
                <w:szCs w:val="24"/>
              </w:rPr>
              <w:t xml:space="preserve"> watch out! If your total contributions</w:t>
            </w:r>
            <w:r w:rsidR="00A837B3">
              <w:rPr>
                <w:rFonts w:ascii="Times New Roman" w:hAnsi="Times New Roman"/>
                <w:sz w:val="24"/>
                <w:szCs w:val="24"/>
              </w:rPr>
              <w:t>, including those made by others for you, e.g. your employer,</w:t>
            </w:r>
            <w:r>
              <w:rPr>
                <w:rFonts w:ascii="Times New Roman" w:hAnsi="Times New Roman"/>
                <w:sz w:val="24"/>
                <w:szCs w:val="24"/>
              </w:rPr>
              <w:t xml:space="preserve"> exceed £</w:t>
            </w:r>
            <w:r w:rsidR="002B7C43">
              <w:rPr>
                <w:rFonts w:ascii="Times New Roman" w:hAnsi="Times New Roman"/>
                <w:sz w:val="24"/>
                <w:szCs w:val="24"/>
              </w:rPr>
              <w:t>6</w:t>
            </w:r>
            <w:r>
              <w:rPr>
                <w:rFonts w:ascii="Times New Roman" w:hAnsi="Times New Roman"/>
                <w:sz w:val="24"/>
                <w:szCs w:val="24"/>
              </w:rPr>
              <w:t>0,000 in a tax year</w:t>
            </w:r>
            <w:r w:rsidR="002F5E4B">
              <w:rPr>
                <w:rFonts w:ascii="Times New Roman" w:hAnsi="Times New Roman"/>
                <w:sz w:val="24"/>
                <w:szCs w:val="24"/>
              </w:rPr>
              <w:t xml:space="preserve"> (or £10,000 per year where the money purchases annual allowance applies)</w:t>
            </w:r>
            <w:r>
              <w:rPr>
                <w:rFonts w:ascii="Times New Roman" w:hAnsi="Times New Roman"/>
                <w:sz w:val="24"/>
                <w:szCs w:val="24"/>
              </w:rPr>
              <w:t xml:space="preserve">, you might be liable to the annual allowance charge. </w:t>
            </w:r>
          </w:p>
          <w:p w14:paraId="1582A761" w14:textId="17E3C391" w:rsidR="00313144" w:rsidRPr="00313144" w:rsidRDefault="004C5250" w:rsidP="008E6335">
            <w:pPr>
              <w:spacing w:after="80" w:line="240" w:lineRule="auto"/>
              <w:jc w:val="both"/>
              <w:rPr>
                <w:rFonts w:ascii="Times New Roman" w:hAnsi="Times New Roman"/>
                <w:sz w:val="24"/>
                <w:szCs w:val="24"/>
              </w:rPr>
            </w:pPr>
            <w:r>
              <w:rPr>
                <w:rFonts w:ascii="Times New Roman" w:hAnsi="Times New Roman"/>
                <w:sz w:val="24"/>
                <w:szCs w:val="24"/>
              </w:rPr>
              <w:t>If your contributions exceed £</w:t>
            </w:r>
            <w:r w:rsidR="002B7C43">
              <w:rPr>
                <w:rFonts w:ascii="Times New Roman" w:hAnsi="Times New Roman"/>
                <w:sz w:val="24"/>
                <w:szCs w:val="24"/>
              </w:rPr>
              <w:t>6</w:t>
            </w:r>
            <w:r>
              <w:rPr>
                <w:rFonts w:ascii="Times New Roman" w:hAnsi="Times New Roman"/>
                <w:sz w:val="24"/>
                <w:szCs w:val="24"/>
              </w:rPr>
              <w:t>0,000</w:t>
            </w:r>
            <w:r w:rsidR="002F5E4B">
              <w:rPr>
                <w:rFonts w:ascii="Times New Roman" w:hAnsi="Times New Roman"/>
                <w:sz w:val="24"/>
                <w:szCs w:val="24"/>
              </w:rPr>
              <w:t>/£10,000</w:t>
            </w:r>
            <w:r>
              <w:rPr>
                <w:rFonts w:ascii="Times New Roman" w:hAnsi="Times New Roman"/>
                <w:sz w:val="24"/>
                <w:szCs w:val="24"/>
              </w:rPr>
              <w:t xml:space="preserve">, check your contributions for the previous three years, </w:t>
            </w:r>
            <w:r w:rsidR="00652BDC">
              <w:rPr>
                <w:rFonts w:ascii="Times New Roman" w:hAnsi="Times New Roman"/>
                <w:sz w:val="24"/>
                <w:szCs w:val="24"/>
              </w:rPr>
              <w:t>t</w:t>
            </w:r>
            <w:r w:rsidR="00A837B3">
              <w:rPr>
                <w:rFonts w:ascii="Times New Roman" w:hAnsi="Times New Roman"/>
                <w:sz w:val="24"/>
                <w:szCs w:val="24"/>
              </w:rPr>
              <w:t xml:space="preserve">o identify any </w:t>
            </w:r>
            <w:r>
              <w:rPr>
                <w:rFonts w:ascii="Times New Roman" w:hAnsi="Times New Roman"/>
                <w:sz w:val="24"/>
                <w:szCs w:val="24"/>
              </w:rPr>
              <w:t>unused allowance</w:t>
            </w:r>
            <w:r w:rsidR="00A837B3">
              <w:rPr>
                <w:rFonts w:ascii="Times New Roman" w:hAnsi="Times New Roman"/>
                <w:sz w:val="24"/>
                <w:szCs w:val="24"/>
              </w:rPr>
              <w:t xml:space="preserve"> which can be brought forward to cover the excess contribution.</w:t>
            </w:r>
          </w:p>
        </w:tc>
      </w:tr>
      <w:tr w:rsidR="00313144" w:rsidRPr="00AB5730" w14:paraId="0007253D" w14:textId="77777777" w:rsidTr="008E6335">
        <w:tc>
          <w:tcPr>
            <w:tcW w:w="2410" w:type="dxa"/>
            <w:shd w:val="clear" w:color="auto" w:fill="auto"/>
          </w:tcPr>
          <w:p w14:paraId="73368DBC" w14:textId="77777777" w:rsidR="00313144" w:rsidRPr="00313144" w:rsidRDefault="004C5250" w:rsidP="008E6335">
            <w:pPr>
              <w:spacing w:before="80" w:after="80" w:line="240" w:lineRule="auto"/>
              <w:rPr>
                <w:rFonts w:ascii="Times New Roman" w:hAnsi="Times New Roman"/>
                <w:sz w:val="24"/>
                <w:szCs w:val="24"/>
              </w:rPr>
            </w:pPr>
            <w:r>
              <w:rPr>
                <w:rFonts w:ascii="Times New Roman" w:hAnsi="Times New Roman"/>
                <w:sz w:val="24"/>
                <w:szCs w:val="24"/>
              </w:rPr>
              <w:t>Charitable donations</w:t>
            </w:r>
          </w:p>
        </w:tc>
        <w:tc>
          <w:tcPr>
            <w:tcW w:w="6946" w:type="dxa"/>
            <w:shd w:val="clear" w:color="auto" w:fill="auto"/>
          </w:tcPr>
          <w:p w14:paraId="0EE84762" w14:textId="77777777" w:rsidR="00313144" w:rsidRPr="00313144" w:rsidRDefault="004C5250" w:rsidP="008E6335">
            <w:pPr>
              <w:spacing w:before="80" w:after="80" w:line="240" w:lineRule="auto"/>
              <w:jc w:val="both"/>
              <w:rPr>
                <w:rFonts w:ascii="Times New Roman" w:hAnsi="Times New Roman"/>
                <w:sz w:val="24"/>
                <w:szCs w:val="24"/>
              </w:rPr>
            </w:pPr>
            <w:r>
              <w:rPr>
                <w:rFonts w:ascii="Times New Roman" w:hAnsi="Times New Roman"/>
                <w:sz w:val="24"/>
                <w:szCs w:val="24"/>
              </w:rPr>
              <w:t xml:space="preserve">Donations made to registered charities mean tax relief for higher and additional </w:t>
            </w:r>
            <w:r w:rsidR="00FB7699">
              <w:rPr>
                <w:rFonts w:ascii="Times New Roman" w:hAnsi="Times New Roman"/>
                <w:sz w:val="24"/>
                <w:szCs w:val="24"/>
              </w:rPr>
              <w:t>rate tax</w:t>
            </w:r>
            <w:r>
              <w:rPr>
                <w:rFonts w:ascii="Times New Roman" w:hAnsi="Times New Roman"/>
                <w:sz w:val="24"/>
                <w:szCs w:val="24"/>
              </w:rPr>
              <w:t>payers. Check your bank statements to ensure you pick everything up. Memberships to organisations like the National Tr</w:t>
            </w:r>
            <w:r w:rsidR="00FB7699">
              <w:rPr>
                <w:rFonts w:ascii="Times New Roman" w:hAnsi="Times New Roman"/>
                <w:sz w:val="24"/>
                <w:szCs w:val="24"/>
              </w:rPr>
              <w:t>ust</w:t>
            </w:r>
            <w:r>
              <w:rPr>
                <w:rFonts w:ascii="Times New Roman" w:hAnsi="Times New Roman"/>
                <w:sz w:val="24"/>
                <w:szCs w:val="24"/>
              </w:rPr>
              <w:t xml:space="preserve"> or English Heritage count as donations if you’ve gift aided them, as well as one-off entry fees into various zoos</w:t>
            </w:r>
            <w:r w:rsidR="00F50FE8">
              <w:rPr>
                <w:rFonts w:ascii="Times New Roman" w:hAnsi="Times New Roman"/>
                <w:sz w:val="24"/>
                <w:szCs w:val="24"/>
              </w:rPr>
              <w:t xml:space="preserve">, </w:t>
            </w:r>
            <w:proofErr w:type="gramStart"/>
            <w:r w:rsidR="00F50FE8">
              <w:rPr>
                <w:rFonts w:ascii="Times New Roman" w:hAnsi="Times New Roman"/>
                <w:sz w:val="24"/>
                <w:szCs w:val="24"/>
              </w:rPr>
              <w:t>museums</w:t>
            </w:r>
            <w:proofErr w:type="gramEnd"/>
            <w:r w:rsidR="00F50FE8">
              <w:rPr>
                <w:rFonts w:ascii="Times New Roman" w:hAnsi="Times New Roman"/>
                <w:sz w:val="24"/>
                <w:szCs w:val="24"/>
              </w:rPr>
              <w:t xml:space="preserve"> and exhibitions</w:t>
            </w:r>
            <w:r>
              <w:rPr>
                <w:rFonts w:ascii="Times New Roman" w:hAnsi="Times New Roman"/>
                <w:sz w:val="24"/>
                <w:szCs w:val="24"/>
              </w:rPr>
              <w:t xml:space="preserve"> around the country.</w:t>
            </w:r>
          </w:p>
        </w:tc>
      </w:tr>
      <w:tr w:rsidR="00313144" w:rsidRPr="00AB5730" w14:paraId="579FD7B3" w14:textId="77777777" w:rsidTr="008E6335">
        <w:tc>
          <w:tcPr>
            <w:tcW w:w="2410" w:type="dxa"/>
            <w:shd w:val="clear" w:color="auto" w:fill="auto"/>
          </w:tcPr>
          <w:p w14:paraId="2D2C5633" w14:textId="77777777" w:rsidR="00313144" w:rsidRPr="00313144" w:rsidRDefault="004C5250" w:rsidP="008E6335">
            <w:pPr>
              <w:spacing w:before="80" w:after="80" w:line="240" w:lineRule="auto"/>
              <w:rPr>
                <w:rFonts w:ascii="Times New Roman" w:hAnsi="Times New Roman"/>
                <w:sz w:val="24"/>
                <w:szCs w:val="24"/>
              </w:rPr>
            </w:pPr>
            <w:r>
              <w:rPr>
                <w:rFonts w:ascii="Times New Roman" w:hAnsi="Times New Roman"/>
                <w:sz w:val="24"/>
                <w:szCs w:val="24"/>
              </w:rPr>
              <w:t>State pension</w:t>
            </w:r>
          </w:p>
        </w:tc>
        <w:tc>
          <w:tcPr>
            <w:tcW w:w="6946" w:type="dxa"/>
            <w:shd w:val="clear" w:color="auto" w:fill="auto"/>
          </w:tcPr>
          <w:p w14:paraId="18F3AF7C" w14:textId="77777777" w:rsidR="00425243" w:rsidRPr="00313144" w:rsidRDefault="004C5250" w:rsidP="008E6335">
            <w:pPr>
              <w:spacing w:before="80" w:after="80" w:line="240" w:lineRule="auto"/>
              <w:jc w:val="both"/>
              <w:rPr>
                <w:rFonts w:ascii="Times New Roman" w:hAnsi="Times New Roman"/>
                <w:sz w:val="24"/>
                <w:szCs w:val="24"/>
              </w:rPr>
            </w:pPr>
            <w:r>
              <w:rPr>
                <w:rFonts w:ascii="Times New Roman" w:hAnsi="Times New Roman"/>
                <w:sz w:val="24"/>
                <w:szCs w:val="24"/>
              </w:rPr>
              <w:t>A common misconception is that the state pension is exempt from tax. This is false, though it isn’t taxed at source. Don’t forget to include the amount you receive if applicable</w:t>
            </w:r>
            <w:r w:rsidR="00281859">
              <w:rPr>
                <w:rFonts w:ascii="Times New Roman" w:hAnsi="Times New Roman"/>
                <w:sz w:val="24"/>
                <w:szCs w:val="24"/>
              </w:rPr>
              <w:t>.</w:t>
            </w:r>
          </w:p>
        </w:tc>
      </w:tr>
      <w:tr w:rsidR="00313144" w:rsidRPr="00AB5730" w14:paraId="7F0B3ADF" w14:textId="77777777" w:rsidTr="008E6335">
        <w:trPr>
          <w:trHeight w:val="1077"/>
        </w:trPr>
        <w:tc>
          <w:tcPr>
            <w:tcW w:w="2410" w:type="dxa"/>
            <w:shd w:val="clear" w:color="auto" w:fill="auto"/>
          </w:tcPr>
          <w:p w14:paraId="2A22DBF3" w14:textId="77777777" w:rsidR="00313144" w:rsidRPr="00313144" w:rsidRDefault="00425243" w:rsidP="008E6335">
            <w:pPr>
              <w:spacing w:before="70" w:after="70" w:line="240" w:lineRule="auto"/>
              <w:rPr>
                <w:rFonts w:ascii="Times New Roman" w:hAnsi="Times New Roman"/>
                <w:sz w:val="24"/>
                <w:szCs w:val="24"/>
              </w:rPr>
            </w:pPr>
            <w:r>
              <w:lastRenderedPageBreak/>
              <w:br w:type="page"/>
            </w:r>
            <w:r w:rsidR="00281859">
              <w:rPr>
                <w:rFonts w:ascii="Times New Roman" w:hAnsi="Times New Roman"/>
                <w:sz w:val="24"/>
                <w:szCs w:val="24"/>
              </w:rPr>
              <w:t>High income child benefit charge</w:t>
            </w:r>
          </w:p>
        </w:tc>
        <w:tc>
          <w:tcPr>
            <w:tcW w:w="6946" w:type="dxa"/>
            <w:shd w:val="clear" w:color="auto" w:fill="auto"/>
          </w:tcPr>
          <w:p w14:paraId="165CBEAA" w14:textId="7BFEE491" w:rsidR="00313144" w:rsidRPr="00313144" w:rsidRDefault="00281859" w:rsidP="008E6335">
            <w:pPr>
              <w:spacing w:before="70" w:after="70" w:line="240" w:lineRule="auto"/>
              <w:jc w:val="both"/>
              <w:rPr>
                <w:rFonts w:ascii="Times New Roman" w:hAnsi="Times New Roman"/>
                <w:sz w:val="24"/>
                <w:szCs w:val="24"/>
              </w:rPr>
            </w:pPr>
            <w:r>
              <w:rPr>
                <w:rFonts w:ascii="Times New Roman" w:hAnsi="Times New Roman"/>
                <w:sz w:val="24"/>
                <w:szCs w:val="24"/>
              </w:rPr>
              <w:t>If you (or your partner) are in receipt of child benefit and either of your incomes exceeds £</w:t>
            </w:r>
            <w:r w:rsidR="002B7C43">
              <w:rPr>
                <w:rFonts w:ascii="Times New Roman" w:hAnsi="Times New Roman"/>
                <w:sz w:val="24"/>
                <w:szCs w:val="24"/>
              </w:rPr>
              <w:t>6</w:t>
            </w:r>
            <w:r>
              <w:rPr>
                <w:rFonts w:ascii="Times New Roman" w:hAnsi="Times New Roman"/>
                <w:sz w:val="24"/>
                <w:szCs w:val="24"/>
              </w:rPr>
              <w:t>0,000</w:t>
            </w:r>
            <w:r w:rsidR="002B7C43">
              <w:rPr>
                <w:rFonts w:ascii="Times New Roman" w:hAnsi="Times New Roman"/>
                <w:sz w:val="24"/>
                <w:szCs w:val="24"/>
              </w:rPr>
              <w:t xml:space="preserve"> (£50,000 for 2023/24 and </w:t>
            </w:r>
            <w:r w:rsidR="006D4407">
              <w:rPr>
                <w:rFonts w:ascii="Times New Roman" w:hAnsi="Times New Roman"/>
                <w:sz w:val="24"/>
                <w:szCs w:val="24"/>
              </w:rPr>
              <w:t>earlier</w:t>
            </w:r>
            <w:r w:rsidR="002B7C43">
              <w:rPr>
                <w:rFonts w:ascii="Times New Roman" w:hAnsi="Times New Roman"/>
                <w:sz w:val="24"/>
                <w:szCs w:val="24"/>
              </w:rPr>
              <w:t xml:space="preserve"> years)</w:t>
            </w:r>
            <w:r>
              <w:rPr>
                <w:rFonts w:ascii="Times New Roman" w:hAnsi="Times New Roman"/>
                <w:sz w:val="24"/>
                <w:szCs w:val="24"/>
              </w:rPr>
              <w:t xml:space="preserve">, you will be subject to the charge. </w:t>
            </w:r>
            <w:r w:rsidR="00A837B3">
              <w:rPr>
                <w:rFonts w:ascii="Times New Roman" w:hAnsi="Times New Roman"/>
                <w:sz w:val="24"/>
                <w:szCs w:val="24"/>
              </w:rPr>
              <w:t xml:space="preserve">You will need to enter the amount of benefit received, the number of children it was received for and the date of any change in the benefit. </w:t>
            </w:r>
          </w:p>
        </w:tc>
      </w:tr>
      <w:tr w:rsidR="00313144" w:rsidRPr="00AB5730" w14:paraId="6C481087" w14:textId="77777777" w:rsidTr="008E6335">
        <w:tc>
          <w:tcPr>
            <w:tcW w:w="2410" w:type="dxa"/>
            <w:shd w:val="clear" w:color="auto" w:fill="auto"/>
          </w:tcPr>
          <w:p w14:paraId="6CDE8946" w14:textId="77777777" w:rsidR="00313144" w:rsidRPr="00313144" w:rsidRDefault="00281859" w:rsidP="008E6335">
            <w:pPr>
              <w:spacing w:before="70" w:after="70" w:line="240" w:lineRule="auto"/>
              <w:rPr>
                <w:rFonts w:ascii="Times New Roman" w:hAnsi="Times New Roman"/>
                <w:sz w:val="24"/>
                <w:szCs w:val="24"/>
              </w:rPr>
            </w:pPr>
            <w:r>
              <w:rPr>
                <w:rFonts w:ascii="Times New Roman" w:hAnsi="Times New Roman"/>
                <w:sz w:val="24"/>
                <w:szCs w:val="24"/>
              </w:rPr>
              <w:t>Marriage allowance</w:t>
            </w:r>
          </w:p>
        </w:tc>
        <w:tc>
          <w:tcPr>
            <w:tcW w:w="6946" w:type="dxa"/>
            <w:shd w:val="clear" w:color="auto" w:fill="auto"/>
          </w:tcPr>
          <w:p w14:paraId="304543D5" w14:textId="77777777" w:rsidR="00313144" w:rsidRPr="00313144" w:rsidRDefault="00281859" w:rsidP="008E6335">
            <w:pPr>
              <w:spacing w:before="70" w:after="70" w:line="240" w:lineRule="auto"/>
              <w:jc w:val="both"/>
              <w:rPr>
                <w:rFonts w:ascii="Times New Roman" w:hAnsi="Times New Roman"/>
                <w:sz w:val="24"/>
                <w:szCs w:val="24"/>
              </w:rPr>
            </w:pPr>
            <w:r>
              <w:rPr>
                <w:rFonts w:ascii="Times New Roman" w:hAnsi="Times New Roman"/>
                <w:sz w:val="24"/>
                <w:szCs w:val="24"/>
              </w:rPr>
              <w:t xml:space="preserve">If you are a basic rate taxpayer, and your partner does not fully use their personal allowance, they can </w:t>
            </w:r>
            <w:r w:rsidR="000239F7">
              <w:rPr>
                <w:rFonts w:ascii="Times New Roman" w:hAnsi="Times New Roman"/>
                <w:sz w:val="24"/>
                <w:szCs w:val="24"/>
              </w:rPr>
              <w:t>elect to transfer up to 10% of it to you. This can reduce your tax</w:t>
            </w:r>
            <w:r w:rsidR="002D1344">
              <w:rPr>
                <w:rFonts w:ascii="Times New Roman" w:hAnsi="Times New Roman"/>
                <w:sz w:val="24"/>
                <w:szCs w:val="24"/>
              </w:rPr>
              <w:t xml:space="preserve"> bill.</w:t>
            </w:r>
          </w:p>
        </w:tc>
      </w:tr>
      <w:tr w:rsidR="00313144" w:rsidRPr="00AB5730" w14:paraId="294E68CE" w14:textId="77777777" w:rsidTr="008E6335">
        <w:tc>
          <w:tcPr>
            <w:tcW w:w="2410" w:type="dxa"/>
            <w:shd w:val="clear" w:color="auto" w:fill="auto"/>
          </w:tcPr>
          <w:p w14:paraId="23AEF631" w14:textId="77777777" w:rsidR="00313144" w:rsidRPr="00313144" w:rsidRDefault="00281859" w:rsidP="008E6335">
            <w:pPr>
              <w:spacing w:before="70" w:after="70" w:line="240" w:lineRule="auto"/>
              <w:rPr>
                <w:rFonts w:ascii="Times New Roman" w:hAnsi="Times New Roman"/>
                <w:sz w:val="24"/>
                <w:szCs w:val="24"/>
              </w:rPr>
            </w:pPr>
            <w:r>
              <w:rPr>
                <w:rFonts w:ascii="Times New Roman" w:hAnsi="Times New Roman"/>
                <w:sz w:val="24"/>
                <w:szCs w:val="24"/>
              </w:rPr>
              <w:t>Payments on account</w:t>
            </w:r>
          </w:p>
        </w:tc>
        <w:tc>
          <w:tcPr>
            <w:tcW w:w="6946" w:type="dxa"/>
            <w:shd w:val="clear" w:color="auto" w:fill="auto"/>
          </w:tcPr>
          <w:p w14:paraId="0A27860D" w14:textId="4AB32488" w:rsidR="00313144" w:rsidRPr="00313144" w:rsidRDefault="002D1344" w:rsidP="008E6335">
            <w:pPr>
              <w:spacing w:before="70" w:after="70" w:line="240" w:lineRule="auto"/>
              <w:jc w:val="both"/>
              <w:rPr>
                <w:rFonts w:ascii="Times New Roman" w:hAnsi="Times New Roman"/>
                <w:sz w:val="24"/>
                <w:szCs w:val="24"/>
              </w:rPr>
            </w:pPr>
            <w:r>
              <w:rPr>
                <w:rFonts w:ascii="Times New Roman" w:hAnsi="Times New Roman"/>
                <w:sz w:val="24"/>
                <w:szCs w:val="24"/>
              </w:rPr>
              <w:t xml:space="preserve">By default, you will be required to make payments on account </w:t>
            </w:r>
            <w:r w:rsidR="00FB7699">
              <w:rPr>
                <w:rFonts w:ascii="Times New Roman" w:hAnsi="Times New Roman"/>
                <w:sz w:val="24"/>
                <w:szCs w:val="24"/>
              </w:rPr>
              <w:t>for</w:t>
            </w:r>
            <w:r>
              <w:rPr>
                <w:rFonts w:ascii="Times New Roman" w:hAnsi="Times New Roman"/>
                <w:sz w:val="24"/>
                <w:szCs w:val="24"/>
              </w:rPr>
              <w:t xml:space="preserve"> the next year’s tax liability. These are calculated at 50% of the previous year’s tax bill and the first of them is payable on 31 January before the tax year starts, i.e. on the same date as the balancing payment for the return you are filing. Payments on account are only due if your tax not collected at source exceeds both £1,000 and 20% of your total tax liability for the year. However, you can claim to reduce them if you know your income will reduce, or if your tax owing at the end of the year will be less next time. Use caution </w:t>
            </w:r>
            <w:proofErr w:type="gramStart"/>
            <w:r>
              <w:rPr>
                <w:rFonts w:ascii="Times New Roman" w:hAnsi="Times New Roman"/>
                <w:sz w:val="24"/>
                <w:szCs w:val="24"/>
              </w:rPr>
              <w:t>though</w:t>
            </w:r>
            <w:r w:rsidR="00541C07">
              <w:rPr>
                <w:rFonts w:ascii="Times New Roman" w:hAnsi="Times New Roman"/>
                <w:sz w:val="24"/>
                <w:szCs w:val="24"/>
              </w:rPr>
              <w:t>,</w:t>
            </w:r>
            <w:r>
              <w:rPr>
                <w:rFonts w:ascii="Times New Roman" w:hAnsi="Times New Roman"/>
                <w:sz w:val="24"/>
                <w:szCs w:val="24"/>
              </w:rPr>
              <w:t xml:space="preserve"> if</w:t>
            </w:r>
            <w:proofErr w:type="gramEnd"/>
            <w:r>
              <w:rPr>
                <w:rFonts w:ascii="Times New Roman" w:hAnsi="Times New Roman"/>
                <w:sz w:val="24"/>
                <w:szCs w:val="24"/>
              </w:rPr>
              <w:t xml:space="preserve"> you reduce them too far you will be charged late payment interest. </w:t>
            </w:r>
          </w:p>
        </w:tc>
      </w:tr>
      <w:tr w:rsidR="00313144" w:rsidRPr="00AB5730" w14:paraId="2B7FE05C" w14:textId="77777777" w:rsidTr="008E6335">
        <w:tc>
          <w:tcPr>
            <w:tcW w:w="2410" w:type="dxa"/>
            <w:shd w:val="clear" w:color="auto" w:fill="auto"/>
          </w:tcPr>
          <w:p w14:paraId="401776A3" w14:textId="77777777" w:rsidR="00313144" w:rsidRPr="00313144" w:rsidRDefault="00281859" w:rsidP="008E6335">
            <w:pPr>
              <w:spacing w:before="70" w:after="70" w:line="240" w:lineRule="auto"/>
              <w:rPr>
                <w:rFonts w:ascii="Times New Roman" w:hAnsi="Times New Roman"/>
                <w:sz w:val="24"/>
                <w:szCs w:val="24"/>
              </w:rPr>
            </w:pPr>
            <w:r>
              <w:rPr>
                <w:rFonts w:ascii="Times New Roman" w:hAnsi="Times New Roman"/>
                <w:sz w:val="24"/>
                <w:szCs w:val="24"/>
              </w:rPr>
              <w:t xml:space="preserve">Filing </w:t>
            </w:r>
          </w:p>
        </w:tc>
        <w:tc>
          <w:tcPr>
            <w:tcW w:w="6946" w:type="dxa"/>
            <w:shd w:val="clear" w:color="auto" w:fill="auto"/>
          </w:tcPr>
          <w:p w14:paraId="5F2F0FD9" w14:textId="77777777" w:rsidR="00313144" w:rsidRPr="00313144" w:rsidRDefault="00A837B3" w:rsidP="008E6335">
            <w:pPr>
              <w:spacing w:before="70" w:after="70" w:line="240" w:lineRule="auto"/>
              <w:jc w:val="both"/>
              <w:rPr>
                <w:rFonts w:ascii="Times New Roman" w:hAnsi="Times New Roman"/>
                <w:sz w:val="24"/>
                <w:szCs w:val="24"/>
              </w:rPr>
            </w:pPr>
            <w:r>
              <w:rPr>
                <w:rFonts w:ascii="Times New Roman" w:hAnsi="Times New Roman"/>
                <w:sz w:val="24"/>
                <w:szCs w:val="24"/>
              </w:rPr>
              <w:t>Where submitting your return electronically make sure</w:t>
            </w:r>
            <w:r w:rsidR="00281859">
              <w:rPr>
                <w:rFonts w:ascii="Times New Roman" w:hAnsi="Times New Roman"/>
                <w:sz w:val="24"/>
                <w:szCs w:val="24"/>
              </w:rPr>
              <w:t xml:space="preserve"> that the return </w:t>
            </w:r>
            <w:r>
              <w:rPr>
                <w:rFonts w:ascii="Times New Roman" w:hAnsi="Times New Roman"/>
                <w:sz w:val="24"/>
                <w:szCs w:val="24"/>
              </w:rPr>
              <w:t xml:space="preserve">is </w:t>
            </w:r>
            <w:r w:rsidR="00281859">
              <w:rPr>
                <w:rFonts w:ascii="Times New Roman" w:hAnsi="Times New Roman"/>
                <w:sz w:val="24"/>
                <w:szCs w:val="24"/>
              </w:rPr>
              <w:t>successfully</w:t>
            </w:r>
            <w:r>
              <w:rPr>
                <w:rFonts w:ascii="Times New Roman" w:hAnsi="Times New Roman"/>
                <w:sz w:val="24"/>
                <w:szCs w:val="24"/>
              </w:rPr>
              <w:t xml:space="preserve"> </w:t>
            </w:r>
            <w:proofErr w:type="gramStart"/>
            <w:r>
              <w:rPr>
                <w:rFonts w:ascii="Times New Roman" w:hAnsi="Times New Roman"/>
                <w:sz w:val="24"/>
                <w:szCs w:val="24"/>
              </w:rPr>
              <w:t>submitted</w:t>
            </w:r>
            <w:proofErr w:type="gramEnd"/>
            <w:r>
              <w:rPr>
                <w:rFonts w:ascii="Times New Roman" w:hAnsi="Times New Roman"/>
                <w:sz w:val="24"/>
                <w:szCs w:val="24"/>
              </w:rPr>
              <w:t xml:space="preserve"> and y</w:t>
            </w:r>
            <w:r w:rsidR="00281859">
              <w:rPr>
                <w:rFonts w:ascii="Times New Roman" w:hAnsi="Times New Roman"/>
                <w:sz w:val="24"/>
                <w:szCs w:val="24"/>
              </w:rPr>
              <w:t xml:space="preserve">ou </w:t>
            </w:r>
            <w:r w:rsidR="00FB7699">
              <w:rPr>
                <w:rFonts w:ascii="Times New Roman" w:hAnsi="Times New Roman"/>
                <w:sz w:val="24"/>
                <w:szCs w:val="24"/>
              </w:rPr>
              <w:t>receive</w:t>
            </w:r>
            <w:r w:rsidR="00281859">
              <w:rPr>
                <w:rFonts w:ascii="Times New Roman" w:hAnsi="Times New Roman"/>
                <w:sz w:val="24"/>
                <w:szCs w:val="24"/>
              </w:rPr>
              <w:t xml:space="preserve"> a confirmation reference</w:t>
            </w:r>
            <w:r>
              <w:rPr>
                <w:rFonts w:ascii="Times New Roman" w:hAnsi="Times New Roman"/>
                <w:sz w:val="24"/>
                <w:szCs w:val="24"/>
              </w:rPr>
              <w:t xml:space="preserve"> from HMRC</w:t>
            </w:r>
            <w:r w:rsidR="002D1344">
              <w:rPr>
                <w:rFonts w:ascii="Times New Roman" w:hAnsi="Times New Roman"/>
                <w:sz w:val="24"/>
                <w:szCs w:val="24"/>
              </w:rPr>
              <w:t>.</w:t>
            </w:r>
          </w:p>
        </w:tc>
      </w:tr>
      <w:tr w:rsidR="00313144" w:rsidRPr="00AB5730" w14:paraId="72AC1BB3" w14:textId="77777777" w:rsidTr="008E6335">
        <w:tc>
          <w:tcPr>
            <w:tcW w:w="2410" w:type="dxa"/>
            <w:shd w:val="clear" w:color="auto" w:fill="auto"/>
          </w:tcPr>
          <w:p w14:paraId="63CEEBCE" w14:textId="77777777" w:rsidR="00313144" w:rsidRPr="00313144" w:rsidRDefault="00281859" w:rsidP="008E6335">
            <w:pPr>
              <w:spacing w:before="70" w:after="70" w:line="240" w:lineRule="auto"/>
              <w:rPr>
                <w:rFonts w:ascii="Times New Roman" w:hAnsi="Times New Roman"/>
                <w:sz w:val="24"/>
                <w:szCs w:val="24"/>
              </w:rPr>
            </w:pPr>
            <w:r>
              <w:rPr>
                <w:rFonts w:ascii="Times New Roman" w:hAnsi="Times New Roman"/>
                <w:sz w:val="24"/>
                <w:szCs w:val="24"/>
              </w:rPr>
              <w:t>Coding out</w:t>
            </w:r>
          </w:p>
        </w:tc>
        <w:tc>
          <w:tcPr>
            <w:tcW w:w="6946" w:type="dxa"/>
            <w:shd w:val="clear" w:color="auto" w:fill="auto"/>
          </w:tcPr>
          <w:p w14:paraId="14393B7E" w14:textId="44DFD3D9" w:rsidR="00313144" w:rsidRPr="00313144" w:rsidRDefault="00281859" w:rsidP="008E6335">
            <w:pPr>
              <w:spacing w:before="70" w:after="70" w:line="240" w:lineRule="auto"/>
              <w:jc w:val="both"/>
              <w:rPr>
                <w:rFonts w:ascii="Times New Roman" w:hAnsi="Times New Roman"/>
                <w:sz w:val="24"/>
                <w:szCs w:val="24"/>
              </w:rPr>
            </w:pPr>
            <w:r>
              <w:rPr>
                <w:rFonts w:ascii="Times New Roman" w:hAnsi="Times New Roman"/>
                <w:sz w:val="24"/>
                <w:szCs w:val="24"/>
              </w:rPr>
              <w:t>If you want HMRC to collect your tax due via a future PAYE code, you need to have your return filed by 30 December</w:t>
            </w:r>
            <w:r w:rsidR="00652BDC">
              <w:rPr>
                <w:rFonts w:ascii="Times New Roman" w:hAnsi="Times New Roman"/>
                <w:sz w:val="24"/>
                <w:szCs w:val="24"/>
              </w:rPr>
              <w:t>,</w:t>
            </w:r>
            <w:r>
              <w:rPr>
                <w:rFonts w:ascii="Times New Roman" w:hAnsi="Times New Roman"/>
                <w:sz w:val="24"/>
                <w:szCs w:val="24"/>
              </w:rPr>
              <w:t xml:space="preserve"> </w:t>
            </w:r>
            <w:r w:rsidR="00A837B3">
              <w:rPr>
                <w:rFonts w:ascii="Times New Roman" w:hAnsi="Times New Roman"/>
                <w:sz w:val="24"/>
                <w:szCs w:val="24"/>
              </w:rPr>
              <w:t xml:space="preserve">and </w:t>
            </w:r>
            <w:r w:rsidR="00652BDC">
              <w:rPr>
                <w:rFonts w:ascii="Times New Roman" w:hAnsi="Times New Roman"/>
                <w:sz w:val="24"/>
                <w:szCs w:val="24"/>
              </w:rPr>
              <w:t xml:space="preserve">the </w:t>
            </w:r>
            <w:r>
              <w:rPr>
                <w:rFonts w:ascii="Times New Roman" w:hAnsi="Times New Roman"/>
                <w:sz w:val="24"/>
                <w:szCs w:val="24"/>
              </w:rPr>
              <w:t xml:space="preserve">amount </w:t>
            </w:r>
            <w:r w:rsidR="00A837B3">
              <w:rPr>
                <w:rFonts w:ascii="Times New Roman" w:hAnsi="Times New Roman"/>
                <w:sz w:val="24"/>
                <w:szCs w:val="24"/>
              </w:rPr>
              <w:t xml:space="preserve">to be collected must </w:t>
            </w:r>
            <w:r w:rsidR="006D4407">
              <w:rPr>
                <w:rFonts w:ascii="Times New Roman" w:hAnsi="Times New Roman"/>
                <w:sz w:val="24"/>
                <w:szCs w:val="24"/>
              </w:rPr>
              <w:t>be less than £3,000</w:t>
            </w:r>
            <w:r>
              <w:rPr>
                <w:rFonts w:ascii="Times New Roman" w:hAnsi="Times New Roman"/>
                <w:sz w:val="24"/>
                <w:szCs w:val="24"/>
              </w:rPr>
              <w:t>.</w:t>
            </w:r>
          </w:p>
        </w:tc>
      </w:tr>
      <w:tr w:rsidR="00313144" w:rsidRPr="00AB5730" w14:paraId="7FEC402F" w14:textId="77777777" w:rsidTr="008E6335">
        <w:tc>
          <w:tcPr>
            <w:tcW w:w="2410" w:type="dxa"/>
            <w:shd w:val="clear" w:color="auto" w:fill="auto"/>
          </w:tcPr>
          <w:p w14:paraId="4FAF9471" w14:textId="77777777" w:rsidR="00313144" w:rsidRPr="00313144" w:rsidRDefault="002D1344" w:rsidP="008E6335">
            <w:pPr>
              <w:spacing w:before="70" w:after="70" w:line="240" w:lineRule="auto"/>
              <w:rPr>
                <w:rFonts w:ascii="Times New Roman" w:hAnsi="Times New Roman"/>
                <w:sz w:val="24"/>
                <w:szCs w:val="24"/>
              </w:rPr>
            </w:pPr>
            <w:r>
              <w:rPr>
                <w:rFonts w:ascii="Times New Roman" w:hAnsi="Times New Roman"/>
                <w:sz w:val="24"/>
                <w:szCs w:val="24"/>
              </w:rPr>
              <w:t>Other tax reliefs</w:t>
            </w:r>
          </w:p>
        </w:tc>
        <w:tc>
          <w:tcPr>
            <w:tcW w:w="6946" w:type="dxa"/>
            <w:shd w:val="clear" w:color="auto" w:fill="auto"/>
          </w:tcPr>
          <w:p w14:paraId="1DDE9AFB" w14:textId="77777777" w:rsidR="00313144" w:rsidRPr="00313144" w:rsidRDefault="002D1344" w:rsidP="008E6335">
            <w:pPr>
              <w:spacing w:before="70" w:after="70" w:line="240" w:lineRule="auto"/>
              <w:jc w:val="both"/>
              <w:rPr>
                <w:rFonts w:ascii="Times New Roman" w:hAnsi="Times New Roman"/>
                <w:sz w:val="24"/>
                <w:szCs w:val="24"/>
              </w:rPr>
            </w:pPr>
            <w:r>
              <w:rPr>
                <w:rFonts w:ascii="Times New Roman" w:hAnsi="Times New Roman"/>
                <w:sz w:val="24"/>
                <w:szCs w:val="24"/>
              </w:rPr>
              <w:t xml:space="preserve">Ensure you have claimed any trading or capital losses available from earlier years. If you have made investments under </w:t>
            </w:r>
            <w:r w:rsidR="00F50FE8">
              <w:rPr>
                <w:rFonts w:ascii="Times New Roman" w:hAnsi="Times New Roman"/>
                <w:sz w:val="24"/>
                <w:szCs w:val="24"/>
              </w:rPr>
              <w:t xml:space="preserve">the </w:t>
            </w:r>
            <w:r>
              <w:rPr>
                <w:rFonts w:ascii="Times New Roman" w:hAnsi="Times New Roman"/>
                <w:sz w:val="24"/>
                <w:szCs w:val="24"/>
              </w:rPr>
              <w:t>EIS, VCT or SEIS then you can claim the income tax relief as long as you have been issued with the certificate saying you can do so.</w:t>
            </w:r>
          </w:p>
        </w:tc>
      </w:tr>
    </w:tbl>
    <w:p w14:paraId="1C3681C9" w14:textId="77777777" w:rsidR="002354A6" w:rsidRPr="00173BBE" w:rsidRDefault="002354A6" w:rsidP="008E6335">
      <w:pPr>
        <w:jc w:val="both"/>
        <w:rPr>
          <w:rFonts w:ascii="Times New Roman" w:hAnsi="Times New Roman"/>
          <w:sz w:val="24"/>
          <w:szCs w:val="24"/>
        </w:rPr>
      </w:pPr>
    </w:p>
    <w:sectPr w:rsidR="002354A6" w:rsidRPr="00173BBE" w:rsidSect="00E56CAD">
      <w:headerReference w:type="even" r:id="rId10"/>
      <w:headerReference w:type="default" r:id="rId11"/>
      <w:footerReference w:type="even" r:id="rId12"/>
      <w:footerReference w:type="default" r:id="rId13"/>
      <w:headerReference w:type="first" r:id="rId14"/>
      <w:footerReference w:type="first" r:id="rId15"/>
      <w:pgSz w:w="11906" w:h="16838" w:code="9"/>
      <w:pgMar w:top="1247" w:right="1247" w:bottom="1276"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68254" w14:textId="77777777" w:rsidR="00E56CAD" w:rsidRDefault="00E56CAD" w:rsidP="0040024A">
      <w:pPr>
        <w:spacing w:after="0" w:line="240" w:lineRule="auto"/>
      </w:pPr>
      <w:r>
        <w:separator/>
      </w:r>
    </w:p>
  </w:endnote>
  <w:endnote w:type="continuationSeparator" w:id="0">
    <w:p w14:paraId="7A82D85A" w14:textId="77777777" w:rsidR="00E56CAD" w:rsidRDefault="00E56CAD" w:rsidP="0040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53EA" w14:textId="77777777" w:rsidR="00DE3426" w:rsidRDefault="00DE34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0625" w14:textId="77777777" w:rsidR="00DE3426" w:rsidRDefault="00DE34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2AA9" w14:textId="77777777" w:rsidR="00DE3426" w:rsidRDefault="00DE3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8220F" w14:textId="77777777" w:rsidR="00E56CAD" w:rsidRDefault="00E56CAD" w:rsidP="0040024A">
      <w:pPr>
        <w:spacing w:after="0" w:line="240" w:lineRule="auto"/>
      </w:pPr>
      <w:r>
        <w:separator/>
      </w:r>
    </w:p>
  </w:footnote>
  <w:footnote w:type="continuationSeparator" w:id="0">
    <w:p w14:paraId="7E7F7F00" w14:textId="77777777" w:rsidR="00E56CAD" w:rsidRDefault="00E56CAD" w:rsidP="00400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611DC" w14:textId="77777777" w:rsidR="00DE3426" w:rsidRDefault="00DE3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46228" w14:textId="77777777" w:rsidR="00CC6BB1" w:rsidRDefault="00CC6BB1" w:rsidP="00DE3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23ADE" w14:textId="77777777" w:rsidR="00DE3426" w:rsidRDefault="00DE3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23DA"/>
    <w:multiLevelType w:val="hybridMultilevel"/>
    <w:tmpl w:val="759ECEEA"/>
    <w:lvl w:ilvl="0" w:tplc="A0E033B4">
      <w:start w:val="1"/>
      <w:numFmt w:val="lowerLetter"/>
      <w:lvlText w:val="(%1)"/>
      <w:lvlJc w:val="left"/>
      <w:pPr>
        <w:ind w:left="720" w:hanging="360"/>
      </w:pPr>
      <w:rPr>
        <w:rFonts w:ascii="Arial" w:hAnsi="Arial" w:cs="Arial" w:hint="default"/>
        <w:b w:val="0"/>
        <w:i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E837904"/>
    <w:multiLevelType w:val="hybridMultilevel"/>
    <w:tmpl w:val="B088C7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0F740DE6"/>
    <w:multiLevelType w:val="hybridMultilevel"/>
    <w:tmpl w:val="29FA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2684DAD"/>
    <w:multiLevelType w:val="hybridMultilevel"/>
    <w:tmpl w:val="987EA75C"/>
    <w:lvl w:ilvl="0" w:tplc="F7EA61F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20B9F"/>
    <w:multiLevelType w:val="multilevel"/>
    <w:tmpl w:val="09B47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F1F53"/>
    <w:multiLevelType w:val="hybridMultilevel"/>
    <w:tmpl w:val="C2781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3655FB5"/>
    <w:multiLevelType w:val="hybridMultilevel"/>
    <w:tmpl w:val="20A6CC32"/>
    <w:lvl w:ilvl="0" w:tplc="2D127AC4">
      <w:start w:val="1"/>
      <w:numFmt w:val="decimal"/>
      <w:lvlText w:val="%1."/>
      <w:lvlJc w:val="left"/>
      <w:pPr>
        <w:ind w:left="357" w:hanging="357"/>
      </w:pPr>
      <w:rPr>
        <w:b w:val="0"/>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7" w15:restartNumberingAfterBreak="0">
    <w:nsid w:val="34A30303"/>
    <w:multiLevelType w:val="hybridMultilevel"/>
    <w:tmpl w:val="B2E200B2"/>
    <w:lvl w:ilvl="0" w:tplc="53CE59CE">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369A6F15"/>
    <w:multiLevelType w:val="hybridMultilevel"/>
    <w:tmpl w:val="B3FA1AAA"/>
    <w:lvl w:ilvl="0" w:tplc="D6DC2EBE">
      <w:numFmt w:val="bullet"/>
      <w:lvlText w:val=""/>
      <w:lvlJc w:val="left"/>
      <w:pPr>
        <w:ind w:left="720" w:hanging="360"/>
      </w:pPr>
      <w:rPr>
        <w:rFonts w:ascii="Symbol" w:eastAsia="Calibri" w:hAnsi="Symbol"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F24B3"/>
    <w:multiLevelType w:val="hybridMultilevel"/>
    <w:tmpl w:val="1B0C13CA"/>
    <w:lvl w:ilvl="0" w:tplc="A0E033B4">
      <w:start w:val="1"/>
      <w:numFmt w:val="lowerLetter"/>
      <w:lvlText w:val="(%1)"/>
      <w:lvlJc w:val="left"/>
      <w:pPr>
        <w:ind w:left="720" w:hanging="360"/>
      </w:pPr>
      <w:rPr>
        <w:rFonts w:ascii="Arial" w:hAnsi="Arial" w:cs="Arial" w:hint="default"/>
        <w:b w:val="0"/>
        <w:i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A980D9C"/>
    <w:multiLevelType w:val="hybridMultilevel"/>
    <w:tmpl w:val="72164C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3C431D61"/>
    <w:multiLevelType w:val="multilevel"/>
    <w:tmpl w:val="772AE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112E2B"/>
    <w:multiLevelType w:val="hybridMultilevel"/>
    <w:tmpl w:val="069AC2B0"/>
    <w:lvl w:ilvl="0" w:tplc="69F2CEA0">
      <w:start w:val="1"/>
      <w:numFmt w:val="decimal"/>
      <w:lvlText w:val="%1."/>
      <w:lvlJc w:val="left"/>
      <w:pPr>
        <w:tabs>
          <w:tab w:val="num" w:pos="357"/>
        </w:tabs>
        <w:ind w:left="357" w:hanging="357"/>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99642DA"/>
    <w:multiLevelType w:val="hybridMultilevel"/>
    <w:tmpl w:val="F404DA9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4CCD2486"/>
    <w:multiLevelType w:val="hybridMultilevel"/>
    <w:tmpl w:val="C24A427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5" w15:restartNumberingAfterBreak="0">
    <w:nsid w:val="52EC691D"/>
    <w:multiLevelType w:val="hybridMultilevel"/>
    <w:tmpl w:val="7D9C46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5D6A7DE6"/>
    <w:multiLevelType w:val="hybridMultilevel"/>
    <w:tmpl w:val="8E8AA604"/>
    <w:lvl w:ilvl="0" w:tplc="371A6376">
      <w:start w:val="1"/>
      <w:numFmt w:val="decimal"/>
      <w:lvlText w:val="%1."/>
      <w:lvlJc w:val="left"/>
      <w:pPr>
        <w:tabs>
          <w:tab w:val="num" w:pos="357"/>
        </w:tabs>
        <w:ind w:left="357" w:hanging="357"/>
      </w:pPr>
    </w:lvl>
    <w:lvl w:ilvl="1" w:tplc="56705A88">
      <w:start w:val="1"/>
      <w:numFmt w:val="decimal"/>
      <w:lvlText w:val="%26."/>
      <w:lvlJc w:val="left"/>
      <w:pPr>
        <w:tabs>
          <w:tab w:val="num" w:pos="1437"/>
        </w:tabs>
        <w:ind w:left="1437" w:hanging="357"/>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15:restartNumberingAfterBreak="0">
    <w:nsid w:val="62785ED6"/>
    <w:multiLevelType w:val="multilevel"/>
    <w:tmpl w:val="311EDC1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D016A9"/>
    <w:multiLevelType w:val="hybridMultilevel"/>
    <w:tmpl w:val="CA0A99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6D66952"/>
    <w:multiLevelType w:val="hybridMultilevel"/>
    <w:tmpl w:val="7A2441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B114BB5"/>
    <w:multiLevelType w:val="hybridMultilevel"/>
    <w:tmpl w:val="3F6C9EF0"/>
    <w:lvl w:ilvl="0" w:tplc="B0DED780">
      <w:start w:val="2"/>
      <w:numFmt w:val="lowerLetter"/>
      <w:lvlText w:val="(%1)"/>
      <w:lvlJc w:val="left"/>
      <w:pPr>
        <w:ind w:left="717" w:hanging="360"/>
      </w:pPr>
    </w:lvl>
    <w:lvl w:ilvl="1" w:tplc="04090019">
      <w:start w:val="1"/>
      <w:numFmt w:val="lowerLetter"/>
      <w:lvlText w:val="%2."/>
      <w:lvlJc w:val="left"/>
      <w:pPr>
        <w:ind w:left="1077" w:hanging="360"/>
      </w:pPr>
    </w:lvl>
    <w:lvl w:ilvl="2" w:tplc="0409001B">
      <w:start w:val="1"/>
      <w:numFmt w:val="lowerRoman"/>
      <w:lvlText w:val="%3."/>
      <w:lvlJc w:val="right"/>
      <w:pPr>
        <w:ind w:left="1797" w:hanging="180"/>
      </w:pPr>
    </w:lvl>
    <w:lvl w:ilvl="3" w:tplc="0409000F">
      <w:start w:val="1"/>
      <w:numFmt w:val="decimal"/>
      <w:lvlText w:val="%4."/>
      <w:lvlJc w:val="left"/>
      <w:pPr>
        <w:ind w:left="2517" w:hanging="360"/>
      </w:pPr>
    </w:lvl>
    <w:lvl w:ilvl="4" w:tplc="04090019">
      <w:start w:val="1"/>
      <w:numFmt w:val="lowerLetter"/>
      <w:lvlText w:val="%5."/>
      <w:lvlJc w:val="left"/>
      <w:pPr>
        <w:ind w:left="3237" w:hanging="360"/>
      </w:pPr>
    </w:lvl>
    <w:lvl w:ilvl="5" w:tplc="0409001B">
      <w:start w:val="1"/>
      <w:numFmt w:val="lowerRoman"/>
      <w:lvlText w:val="%6."/>
      <w:lvlJc w:val="right"/>
      <w:pPr>
        <w:ind w:left="3957" w:hanging="180"/>
      </w:pPr>
    </w:lvl>
    <w:lvl w:ilvl="6" w:tplc="0409000F">
      <w:start w:val="1"/>
      <w:numFmt w:val="decimal"/>
      <w:lvlText w:val="%7."/>
      <w:lvlJc w:val="left"/>
      <w:pPr>
        <w:ind w:left="4677" w:hanging="360"/>
      </w:pPr>
    </w:lvl>
    <w:lvl w:ilvl="7" w:tplc="04090019">
      <w:start w:val="1"/>
      <w:numFmt w:val="lowerLetter"/>
      <w:lvlText w:val="%8."/>
      <w:lvlJc w:val="left"/>
      <w:pPr>
        <w:ind w:left="5397" w:hanging="360"/>
      </w:pPr>
    </w:lvl>
    <w:lvl w:ilvl="8" w:tplc="0409001B">
      <w:start w:val="1"/>
      <w:numFmt w:val="lowerRoman"/>
      <w:lvlText w:val="%9."/>
      <w:lvlJc w:val="right"/>
      <w:pPr>
        <w:ind w:left="6117" w:hanging="180"/>
      </w:pPr>
    </w:lvl>
  </w:abstractNum>
  <w:abstractNum w:abstractNumId="21" w15:restartNumberingAfterBreak="0">
    <w:nsid w:val="6CA54F33"/>
    <w:multiLevelType w:val="hybridMultilevel"/>
    <w:tmpl w:val="4F3E5A14"/>
    <w:lvl w:ilvl="0" w:tplc="A0E033B4">
      <w:start w:val="1"/>
      <w:numFmt w:val="lowerLetter"/>
      <w:lvlText w:val="(%1)"/>
      <w:lvlJc w:val="left"/>
      <w:pPr>
        <w:ind w:left="720" w:hanging="360"/>
      </w:pPr>
      <w:rPr>
        <w:rFonts w:ascii="Arial" w:hAnsi="Arial" w:cs="Arial" w:hint="default"/>
        <w:b w:val="0"/>
        <w:i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B46EA0"/>
    <w:multiLevelType w:val="hybridMultilevel"/>
    <w:tmpl w:val="C6A40142"/>
    <w:lvl w:ilvl="0" w:tplc="7CF2CD80">
      <w:start w:val="1"/>
      <w:numFmt w:val="decimal"/>
      <w:lvlText w:val="%1."/>
      <w:lvlJc w:val="left"/>
      <w:pPr>
        <w:ind w:left="36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6DF5228B"/>
    <w:multiLevelType w:val="hybridMultilevel"/>
    <w:tmpl w:val="C3BEE6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6FC81D99"/>
    <w:multiLevelType w:val="hybridMultilevel"/>
    <w:tmpl w:val="359A9F5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707F775A"/>
    <w:multiLevelType w:val="hybridMultilevel"/>
    <w:tmpl w:val="375653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71495E93"/>
    <w:multiLevelType w:val="hybridMultilevel"/>
    <w:tmpl w:val="12F81A2A"/>
    <w:lvl w:ilvl="0" w:tplc="A0E033B4">
      <w:start w:val="1"/>
      <w:numFmt w:val="lowerLetter"/>
      <w:lvlText w:val="(%1)"/>
      <w:lvlJc w:val="left"/>
      <w:pPr>
        <w:ind w:left="720" w:hanging="360"/>
      </w:pPr>
      <w:rPr>
        <w:rFonts w:ascii="Arial" w:hAnsi="Arial" w:cs="Arial" w:hint="default"/>
        <w:b w:val="0"/>
        <w:i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2335072"/>
    <w:multiLevelType w:val="hybridMultilevel"/>
    <w:tmpl w:val="A086BF4E"/>
    <w:lvl w:ilvl="0" w:tplc="1D70B586">
      <w:start w:val="1"/>
      <w:numFmt w:val="decimal"/>
      <w:lvlText w:val="%1."/>
      <w:lvlJc w:val="left"/>
      <w:pPr>
        <w:tabs>
          <w:tab w:val="num" w:pos="357"/>
        </w:tabs>
        <w:ind w:left="357" w:hanging="357"/>
      </w:pPr>
      <w:rPr>
        <w:b w:val="0"/>
        <w:i w:val="0"/>
      </w:rPr>
    </w:lvl>
    <w:lvl w:ilvl="1" w:tplc="67C095F2">
      <w:start w:val="1"/>
      <w:numFmt w:val="lowerLetter"/>
      <w:lvlText w:val="(%2)"/>
      <w:lvlJc w:val="left"/>
      <w:pPr>
        <w:ind w:left="1155" w:hanging="75"/>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59A593F"/>
    <w:multiLevelType w:val="hybridMultilevel"/>
    <w:tmpl w:val="1084F1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79046627"/>
    <w:multiLevelType w:val="hybridMultilevel"/>
    <w:tmpl w:val="583C52A6"/>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A37519C"/>
    <w:multiLevelType w:val="hybridMultilevel"/>
    <w:tmpl w:val="FB96626A"/>
    <w:lvl w:ilvl="0" w:tplc="6B680C3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266560"/>
    <w:multiLevelType w:val="hybridMultilevel"/>
    <w:tmpl w:val="CCA8C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DC7219D"/>
    <w:multiLevelType w:val="hybridMultilevel"/>
    <w:tmpl w:val="55F05164"/>
    <w:lvl w:ilvl="0" w:tplc="A0E033B4">
      <w:start w:val="1"/>
      <w:numFmt w:val="lowerLetter"/>
      <w:lvlText w:val="(%1)"/>
      <w:lvlJc w:val="left"/>
      <w:pPr>
        <w:ind w:left="720" w:hanging="360"/>
      </w:pPr>
      <w:rPr>
        <w:rFonts w:ascii="Arial" w:hAnsi="Arial" w:cs="Arial" w:hint="default"/>
        <w:b w:val="0"/>
        <w:i w:val="0"/>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90558411">
    <w:abstractNumId w:val="8"/>
  </w:num>
  <w:num w:numId="2" w16cid:durableId="1356346146">
    <w:abstractNumId w:val="3"/>
  </w:num>
  <w:num w:numId="3" w16cid:durableId="1533615810">
    <w:abstractNumId w:val="30"/>
  </w:num>
  <w:num w:numId="4" w16cid:durableId="911695816">
    <w:abstractNumId w:val="5"/>
  </w:num>
  <w:num w:numId="5" w16cid:durableId="1334795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660820">
    <w:abstractNumId w:val="10"/>
  </w:num>
  <w:num w:numId="7" w16cid:durableId="2018536378">
    <w:abstractNumId w:val="29"/>
  </w:num>
  <w:num w:numId="8" w16cid:durableId="21385223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1393032">
    <w:abstractNumId w:val="25"/>
  </w:num>
  <w:num w:numId="10" w16cid:durableId="7656615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3531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6081120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68518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235382">
    <w:abstractNumId w:val="31"/>
  </w:num>
  <w:num w:numId="15" w16cid:durableId="14261520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493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6881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3796649">
    <w:abstractNumId w:val="28"/>
  </w:num>
  <w:num w:numId="19" w16cid:durableId="5466490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6586965">
    <w:abstractNumId w:val="24"/>
  </w:num>
  <w:num w:numId="21" w16cid:durableId="14140864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2533679">
    <w:abstractNumId w:val="15"/>
  </w:num>
  <w:num w:numId="23" w16cid:durableId="1582057209">
    <w:abstractNumId w:val="13"/>
  </w:num>
  <w:num w:numId="24" w16cid:durableId="7464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85537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13637751">
    <w:abstractNumId w:val="14"/>
  </w:num>
  <w:num w:numId="27" w16cid:durableId="1158423575">
    <w:abstractNumId w:val="23"/>
  </w:num>
  <w:num w:numId="28" w16cid:durableId="983048289">
    <w:abstractNumId w:val="1"/>
  </w:num>
  <w:num w:numId="29" w16cid:durableId="1651203405">
    <w:abstractNumId w:val="19"/>
  </w:num>
  <w:num w:numId="30" w16cid:durableId="807939757">
    <w:abstractNumId w:val="4"/>
  </w:num>
  <w:num w:numId="31" w16cid:durableId="1500657707">
    <w:abstractNumId w:val="18"/>
  </w:num>
  <w:num w:numId="32" w16cid:durableId="337971578">
    <w:abstractNumId w:val="17"/>
    <w:lvlOverride w:ilvl="0"/>
    <w:lvlOverride w:ilvl="1">
      <w:startOverride w:val="1"/>
    </w:lvlOverride>
    <w:lvlOverride w:ilvl="2"/>
    <w:lvlOverride w:ilvl="3"/>
    <w:lvlOverride w:ilvl="4"/>
    <w:lvlOverride w:ilvl="5"/>
    <w:lvlOverride w:ilvl="6"/>
    <w:lvlOverride w:ilvl="7"/>
    <w:lvlOverride w:ilvl="8"/>
  </w:num>
  <w:num w:numId="33" w16cid:durableId="1045905144">
    <w:abstractNumId w:val="11"/>
  </w:num>
  <w:num w:numId="34" w16cid:durableId="1792433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7B0A"/>
    <w:rsid w:val="00011784"/>
    <w:rsid w:val="000117A8"/>
    <w:rsid w:val="000239F7"/>
    <w:rsid w:val="00034880"/>
    <w:rsid w:val="000931E0"/>
    <w:rsid w:val="000C0DC5"/>
    <w:rsid w:val="000F68D0"/>
    <w:rsid w:val="001233D5"/>
    <w:rsid w:val="00150722"/>
    <w:rsid w:val="00161FFD"/>
    <w:rsid w:val="0016287D"/>
    <w:rsid w:val="00173BBE"/>
    <w:rsid w:val="002253E7"/>
    <w:rsid w:val="002354A6"/>
    <w:rsid w:val="0028015D"/>
    <w:rsid w:val="00281859"/>
    <w:rsid w:val="002B7C43"/>
    <w:rsid w:val="002D1344"/>
    <w:rsid w:val="002F5E4B"/>
    <w:rsid w:val="00313144"/>
    <w:rsid w:val="003A7B0A"/>
    <w:rsid w:val="003B7467"/>
    <w:rsid w:val="0040024A"/>
    <w:rsid w:val="00425243"/>
    <w:rsid w:val="004447A8"/>
    <w:rsid w:val="004554C0"/>
    <w:rsid w:val="00482D5D"/>
    <w:rsid w:val="004C5250"/>
    <w:rsid w:val="004D48BA"/>
    <w:rsid w:val="004F0268"/>
    <w:rsid w:val="004F7767"/>
    <w:rsid w:val="00507947"/>
    <w:rsid w:val="00541C07"/>
    <w:rsid w:val="005A1498"/>
    <w:rsid w:val="00602EBF"/>
    <w:rsid w:val="00652BDC"/>
    <w:rsid w:val="00681D8E"/>
    <w:rsid w:val="00686F0F"/>
    <w:rsid w:val="00691C1E"/>
    <w:rsid w:val="006C58DB"/>
    <w:rsid w:val="006D4407"/>
    <w:rsid w:val="0076379F"/>
    <w:rsid w:val="00795665"/>
    <w:rsid w:val="007B2950"/>
    <w:rsid w:val="007D2C1C"/>
    <w:rsid w:val="00842C24"/>
    <w:rsid w:val="00865C3B"/>
    <w:rsid w:val="008D66A0"/>
    <w:rsid w:val="008E6335"/>
    <w:rsid w:val="009726A6"/>
    <w:rsid w:val="009D2000"/>
    <w:rsid w:val="009F3843"/>
    <w:rsid w:val="00A474A7"/>
    <w:rsid w:val="00A60C56"/>
    <w:rsid w:val="00A65391"/>
    <w:rsid w:val="00A837B3"/>
    <w:rsid w:val="00A94328"/>
    <w:rsid w:val="00AB5730"/>
    <w:rsid w:val="00B572D9"/>
    <w:rsid w:val="00BB08A8"/>
    <w:rsid w:val="00BC67FE"/>
    <w:rsid w:val="00C121ED"/>
    <w:rsid w:val="00CA1A3B"/>
    <w:rsid w:val="00CC6BB1"/>
    <w:rsid w:val="00CD0F9C"/>
    <w:rsid w:val="00DA03A7"/>
    <w:rsid w:val="00DE3426"/>
    <w:rsid w:val="00E56CAD"/>
    <w:rsid w:val="00E66925"/>
    <w:rsid w:val="00EC6F7B"/>
    <w:rsid w:val="00F36B00"/>
    <w:rsid w:val="00F50FE8"/>
    <w:rsid w:val="00F557A7"/>
    <w:rsid w:val="00F81E03"/>
    <w:rsid w:val="00FB7699"/>
    <w:rsid w:val="00FC7E60"/>
    <w:rsid w:val="00FF3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46B68"/>
  <w15:chartTrackingRefBased/>
  <w15:docId w15:val="{810CE329-0828-462A-A3C3-366106DD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CC6BB1"/>
    <w:pPr>
      <w:keepNext/>
      <w:spacing w:before="240" w:after="60"/>
      <w:outlineLvl w:val="0"/>
    </w:pPr>
    <w:rPr>
      <w:rFonts w:ascii="Calibri Light" w:eastAsia="Times New Roman" w:hAnsi="Calibri Light"/>
      <w:b/>
      <w:bCs/>
      <w:kern w:val="32"/>
      <w:sz w:val="32"/>
      <w:szCs w:val="32"/>
    </w:rPr>
  </w:style>
  <w:style w:type="paragraph" w:styleId="Heading3">
    <w:name w:val="heading 3"/>
    <w:basedOn w:val="Normal"/>
    <w:next w:val="Normal"/>
    <w:link w:val="Heading3Char"/>
    <w:uiPriority w:val="9"/>
    <w:semiHidden/>
    <w:unhideWhenUsed/>
    <w:qFormat/>
    <w:rsid w:val="00F36B00"/>
    <w:pPr>
      <w:keepNext/>
      <w:spacing w:before="240" w:after="60"/>
      <w:outlineLvl w:val="2"/>
    </w:pPr>
    <w:rPr>
      <w:rFonts w:ascii="Calibri Light" w:eastAsia="Times New Roman" w:hAnsi="Calibri Light"/>
      <w:b/>
      <w:bCs/>
      <w:sz w:val="26"/>
      <w:szCs w:val="26"/>
    </w:rPr>
  </w:style>
  <w:style w:type="paragraph" w:styleId="Heading6">
    <w:name w:val="heading 6"/>
    <w:basedOn w:val="Normal"/>
    <w:next w:val="Normal"/>
    <w:link w:val="Heading6Char"/>
    <w:semiHidden/>
    <w:unhideWhenUsed/>
    <w:qFormat/>
    <w:rsid w:val="0016287D"/>
    <w:pPr>
      <w:keepNext/>
      <w:keepLines/>
      <w:spacing w:before="40" w:after="0" w:line="256" w:lineRule="auto"/>
      <w:outlineLvl w:val="5"/>
    </w:pPr>
    <w:rPr>
      <w:rFonts w:ascii="Calibri Light" w:eastAsia="Times New Roman" w:hAnsi="Calibri Light"/>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0024A"/>
    <w:pPr>
      <w:tabs>
        <w:tab w:val="center" w:pos="4536"/>
        <w:tab w:val="right" w:pos="9072"/>
      </w:tabs>
      <w:spacing w:after="0" w:line="240" w:lineRule="auto"/>
    </w:pPr>
  </w:style>
  <w:style w:type="character" w:customStyle="1" w:styleId="HeaderChar">
    <w:name w:val="Header Char"/>
    <w:basedOn w:val="DefaultParagraphFont"/>
    <w:link w:val="Header"/>
    <w:rsid w:val="0040024A"/>
  </w:style>
  <w:style w:type="paragraph" w:styleId="Footer">
    <w:name w:val="footer"/>
    <w:basedOn w:val="Normal"/>
    <w:link w:val="FooterChar"/>
    <w:unhideWhenUsed/>
    <w:rsid w:val="0040024A"/>
    <w:pPr>
      <w:tabs>
        <w:tab w:val="center" w:pos="4536"/>
        <w:tab w:val="right" w:pos="9072"/>
      </w:tabs>
      <w:spacing w:after="0" w:line="240" w:lineRule="auto"/>
    </w:pPr>
  </w:style>
  <w:style w:type="character" w:customStyle="1" w:styleId="FooterChar">
    <w:name w:val="Footer Char"/>
    <w:basedOn w:val="DefaultParagraphFont"/>
    <w:link w:val="Footer"/>
    <w:rsid w:val="0040024A"/>
  </w:style>
  <w:style w:type="paragraph" w:styleId="BalloonText">
    <w:name w:val="Balloon Text"/>
    <w:basedOn w:val="Normal"/>
    <w:link w:val="BalloonTextChar"/>
    <w:uiPriority w:val="99"/>
    <w:semiHidden/>
    <w:unhideWhenUsed/>
    <w:rsid w:val="000117A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117A8"/>
    <w:rPr>
      <w:rFonts w:ascii="Segoe UI" w:hAnsi="Segoe UI" w:cs="Segoe UI"/>
      <w:sz w:val="18"/>
      <w:szCs w:val="18"/>
      <w:lang w:eastAsia="en-US"/>
    </w:rPr>
  </w:style>
  <w:style w:type="character" w:customStyle="1" w:styleId="Heading6Char">
    <w:name w:val="Heading 6 Char"/>
    <w:link w:val="Heading6"/>
    <w:semiHidden/>
    <w:rsid w:val="0016287D"/>
    <w:rPr>
      <w:rFonts w:ascii="Calibri Light" w:eastAsia="Times New Roman" w:hAnsi="Calibri Light"/>
      <w:color w:val="1F4D78"/>
      <w:sz w:val="22"/>
      <w:szCs w:val="22"/>
      <w:lang w:eastAsia="en-US"/>
    </w:rPr>
  </w:style>
  <w:style w:type="paragraph" w:styleId="ListParagraph">
    <w:name w:val="List Paragraph"/>
    <w:basedOn w:val="Normal"/>
    <w:uiPriority w:val="34"/>
    <w:qFormat/>
    <w:rsid w:val="0016287D"/>
    <w:pPr>
      <w:widowControl w:val="0"/>
      <w:overflowPunct w:val="0"/>
      <w:autoSpaceDE w:val="0"/>
      <w:autoSpaceDN w:val="0"/>
      <w:adjustRightInd w:val="0"/>
      <w:spacing w:after="0" w:line="240" w:lineRule="auto"/>
      <w:ind w:left="720"/>
      <w:contextualSpacing/>
    </w:pPr>
    <w:rPr>
      <w:rFonts w:ascii="Times New Roman" w:eastAsia="Times New Roman" w:hAnsi="Times New Roman"/>
      <w:szCs w:val="20"/>
    </w:rPr>
  </w:style>
  <w:style w:type="character" w:customStyle="1" w:styleId="Heading3Char">
    <w:name w:val="Heading 3 Char"/>
    <w:link w:val="Heading3"/>
    <w:uiPriority w:val="9"/>
    <w:semiHidden/>
    <w:rsid w:val="00F36B00"/>
    <w:rPr>
      <w:rFonts w:ascii="Calibri Light" w:eastAsia="Times New Roman" w:hAnsi="Calibri Light" w:cs="Times New Roman"/>
      <w:b/>
      <w:bCs/>
      <w:sz w:val="26"/>
      <w:szCs w:val="26"/>
      <w:lang w:eastAsia="en-US"/>
    </w:rPr>
  </w:style>
  <w:style w:type="paragraph" w:styleId="BodyText">
    <w:name w:val="Body Text"/>
    <w:basedOn w:val="Normal"/>
    <w:link w:val="BodyTextChar"/>
    <w:uiPriority w:val="99"/>
    <w:semiHidden/>
    <w:unhideWhenUsed/>
    <w:rsid w:val="00F36B00"/>
    <w:pPr>
      <w:spacing w:after="120"/>
    </w:pPr>
  </w:style>
  <w:style w:type="character" w:customStyle="1" w:styleId="BodyTextChar">
    <w:name w:val="Body Text Char"/>
    <w:link w:val="BodyText"/>
    <w:uiPriority w:val="99"/>
    <w:semiHidden/>
    <w:rsid w:val="00F36B00"/>
    <w:rPr>
      <w:sz w:val="22"/>
      <w:szCs w:val="22"/>
      <w:lang w:eastAsia="en-US"/>
    </w:rPr>
  </w:style>
  <w:style w:type="character" w:customStyle="1" w:styleId="Heading1Char">
    <w:name w:val="Heading 1 Char"/>
    <w:link w:val="Heading1"/>
    <w:uiPriority w:val="9"/>
    <w:rsid w:val="00CC6BB1"/>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865C3B"/>
    <w:rPr>
      <w:color w:val="0563C1"/>
      <w:u w:val="single"/>
    </w:rPr>
  </w:style>
  <w:style w:type="character" w:styleId="UnresolvedMention">
    <w:name w:val="Unresolved Mention"/>
    <w:uiPriority w:val="99"/>
    <w:semiHidden/>
    <w:unhideWhenUsed/>
    <w:rsid w:val="00865C3B"/>
    <w:rPr>
      <w:color w:val="605E5C"/>
      <w:shd w:val="clear" w:color="auto" w:fill="E1DFDD"/>
    </w:rPr>
  </w:style>
  <w:style w:type="table" w:styleId="TableGrid">
    <w:name w:val="Table Grid"/>
    <w:basedOn w:val="TableNormal"/>
    <w:uiPriority w:val="39"/>
    <w:rsid w:val="00EC6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2BDC"/>
    <w:rPr>
      <w:sz w:val="22"/>
      <w:szCs w:val="22"/>
      <w:lang w:eastAsia="en-US"/>
    </w:rPr>
  </w:style>
  <w:style w:type="character" w:styleId="CommentReference">
    <w:name w:val="annotation reference"/>
    <w:uiPriority w:val="99"/>
    <w:semiHidden/>
    <w:unhideWhenUsed/>
    <w:rsid w:val="002B7C43"/>
    <w:rPr>
      <w:sz w:val="16"/>
      <w:szCs w:val="16"/>
    </w:rPr>
  </w:style>
  <w:style w:type="paragraph" w:styleId="CommentText">
    <w:name w:val="annotation text"/>
    <w:basedOn w:val="Normal"/>
    <w:link w:val="CommentTextChar"/>
    <w:uiPriority w:val="99"/>
    <w:unhideWhenUsed/>
    <w:rsid w:val="002B7C43"/>
    <w:rPr>
      <w:sz w:val="20"/>
      <w:szCs w:val="20"/>
    </w:rPr>
  </w:style>
  <w:style w:type="character" w:customStyle="1" w:styleId="CommentTextChar">
    <w:name w:val="Comment Text Char"/>
    <w:link w:val="CommentText"/>
    <w:uiPriority w:val="99"/>
    <w:rsid w:val="002B7C43"/>
    <w:rPr>
      <w:lang w:eastAsia="en-US"/>
    </w:rPr>
  </w:style>
  <w:style w:type="paragraph" w:styleId="CommentSubject">
    <w:name w:val="annotation subject"/>
    <w:basedOn w:val="CommentText"/>
    <w:next w:val="CommentText"/>
    <w:link w:val="CommentSubjectChar"/>
    <w:uiPriority w:val="99"/>
    <w:semiHidden/>
    <w:unhideWhenUsed/>
    <w:rsid w:val="002B7C43"/>
    <w:rPr>
      <w:b/>
      <w:bCs/>
    </w:rPr>
  </w:style>
  <w:style w:type="character" w:customStyle="1" w:styleId="CommentSubjectChar">
    <w:name w:val="Comment Subject Char"/>
    <w:link w:val="CommentSubject"/>
    <w:uiPriority w:val="99"/>
    <w:semiHidden/>
    <w:rsid w:val="002B7C4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7714">
      <w:bodyDiv w:val="1"/>
      <w:marLeft w:val="0"/>
      <w:marRight w:val="0"/>
      <w:marTop w:val="0"/>
      <w:marBottom w:val="0"/>
      <w:divBdr>
        <w:top w:val="none" w:sz="0" w:space="0" w:color="auto"/>
        <w:left w:val="none" w:sz="0" w:space="0" w:color="auto"/>
        <w:bottom w:val="none" w:sz="0" w:space="0" w:color="auto"/>
        <w:right w:val="none" w:sz="0" w:space="0" w:color="auto"/>
      </w:divBdr>
    </w:div>
    <w:div w:id="43913623">
      <w:bodyDiv w:val="1"/>
      <w:marLeft w:val="0"/>
      <w:marRight w:val="0"/>
      <w:marTop w:val="0"/>
      <w:marBottom w:val="0"/>
      <w:divBdr>
        <w:top w:val="none" w:sz="0" w:space="0" w:color="auto"/>
        <w:left w:val="none" w:sz="0" w:space="0" w:color="auto"/>
        <w:bottom w:val="none" w:sz="0" w:space="0" w:color="auto"/>
        <w:right w:val="none" w:sz="0" w:space="0" w:color="auto"/>
      </w:divBdr>
    </w:div>
    <w:div w:id="63263390">
      <w:bodyDiv w:val="1"/>
      <w:marLeft w:val="0"/>
      <w:marRight w:val="0"/>
      <w:marTop w:val="0"/>
      <w:marBottom w:val="0"/>
      <w:divBdr>
        <w:top w:val="none" w:sz="0" w:space="0" w:color="auto"/>
        <w:left w:val="none" w:sz="0" w:space="0" w:color="auto"/>
        <w:bottom w:val="none" w:sz="0" w:space="0" w:color="auto"/>
        <w:right w:val="none" w:sz="0" w:space="0" w:color="auto"/>
      </w:divBdr>
    </w:div>
    <w:div w:id="122116713">
      <w:bodyDiv w:val="1"/>
      <w:marLeft w:val="0"/>
      <w:marRight w:val="0"/>
      <w:marTop w:val="0"/>
      <w:marBottom w:val="0"/>
      <w:divBdr>
        <w:top w:val="none" w:sz="0" w:space="0" w:color="auto"/>
        <w:left w:val="none" w:sz="0" w:space="0" w:color="auto"/>
        <w:bottom w:val="none" w:sz="0" w:space="0" w:color="auto"/>
        <w:right w:val="none" w:sz="0" w:space="0" w:color="auto"/>
      </w:divBdr>
    </w:div>
    <w:div w:id="225650422">
      <w:bodyDiv w:val="1"/>
      <w:marLeft w:val="0"/>
      <w:marRight w:val="0"/>
      <w:marTop w:val="0"/>
      <w:marBottom w:val="0"/>
      <w:divBdr>
        <w:top w:val="none" w:sz="0" w:space="0" w:color="auto"/>
        <w:left w:val="none" w:sz="0" w:space="0" w:color="auto"/>
        <w:bottom w:val="none" w:sz="0" w:space="0" w:color="auto"/>
        <w:right w:val="none" w:sz="0" w:space="0" w:color="auto"/>
      </w:divBdr>
    </w:div>
    <w:div w:id="234511251">
      <w:bodyDiv w:val="1"/>
      <w:marLeft w:val="0"/>
      <w:marRight w:val="0"/>
      <w:marTop w:val="0"/>
      <w:marBottom w:val="0"/>
      <w:divBdr>
        <w:top w:val="none" w:sz="0" w:space="0" w:color="auto"/>
        <w:left w:val="none" w:sz="0" w:space="0" w:color="auto"/>
        <w:bottom w:val="none" w:sz="0" w:space="0" w:color="auto"/>
        <w:right w:val="none" w:sz="0" w:space="0" w:color="auto"/>
      </w:divBdr>
    </w:div>
    <w:div w:id="379019624">
      <w:bodyDiv w:val="1"/>
      <w:marLeft w:val="0"/>
      <w:marRight w:val="0"/>
      <w:marTop w:val="0"/>
      <w:marBottom w:val="0"/>
      <w:divBdr>
        <w:top w:val="none" w:sz="0" w:space="0" w:color="auto"/>
        <w:left w:val="none" w:sz="0" w:space="0" w:color="auto"/>
        <w:bottom w:val="none" w:sz="0" w:space="0" w:color="auto"/>
        <w:right w:val="none" w:sz="0" w:space="0" w:color="auto"/>
      </w:divBdr>
    </w:div>
    <w:div w:id="412049118">
      <w:bodyDiv w:val="1"/>
      <w:marLeft w:val="0"/>
      <w:marRight w:val="0"/>
      <w:marTop w:val="0"/>
      <w:marBottom w:val="0"/>
      <w:divBdr>
        <w:top w:val="none" w:sz="0" w:space="0" w:color="auto"/>
        <w:left w:val="none" w:sz="0" w:space="0" w:color="auto"/>
        <w:bottom w:val="none" w:sz="0" w:space="0" w:color="auto"/>
        <w:right w:val="none" w:sz="0" w:space="0" w:color="auto"/>
      </w:divBdr>
    </w:div>
    <w:div w:id="577907144">
      <w:bodyDiv w:val="1"/>
      <w:marLeft w:val="0"/>
      <w:marRight w:val="0"/>
      <w:marTop w:val="0"/>
      <w:marBottom w:val="0"/>
      <w:divBdr>
        <w:top w:val="none" w:sz="0" w:space="0" w:color="auto"/>
        <w:left w:val="none" w:sz="0" w:space="0" w:color="auto"/>
        <w:bottom w:val="none" w:sz="0" w:space="0" w:color="auto"/>
        <w:right w:val="none" w:sz="0" w:space="0" w:color="auto"/>
      </w:divBdr>
    </w:div>
    <w:div w:id="622461841">
      <w:bodyDiv w:val="1"/>
      <w:marLeft w:val="0"/>
      <w:marRight w:val="0"/>
      <w:marTop w:val="0"/>
      <w:marBottom w:val="0"/>
      <w:divBdr>
        <w:top w:val="none" w:sz="0" w:space="0" w:color="auto"/>
        <w:left w:val="none" w:sz="0" w:space="0" w:color="auto"/>
        <w:bottom w:val="none" w:sz="0" w:space="0" w:color="auto"/>
        <w:right w:val="none" w:sz="0" w:space="0" w:color="auto"/>
      </w:divBdr>
    </w:div>
    <w:div w:id="624697470">
      <w:bodyDiv w:val="1"/>
      <w:marLeft w:val="0"/>
      <w:marRight w:val="0"/>
      <w:marTop w:val="0"/>
      <w:marBottom w:val="0"/>
      <w:divBdr>
        <w:top w:val="none" w:sz="0" w:space="0" w:color="auto"/>
        <w:left w:val="none" w:sz="0" w:space="0" w:color="auto"/>
        <w:bottom w:val="none" w:sz="0" w:space="0" w:color="auto"/>
        <w:right w:val="none" w:sz="0" w:space="0" w:color="auto"/>
      </w:divBdr>
    </w:div>
    <w:div w:id="647366641">
      <w:bodyDiv w:val="1"/>
      <w:marLeft w:val="0"/>
      <w:marRight w:val="0"/>
      <w:marTop w:val="0"/>
      <w:marBottom w:val="0"/>
      <w:divBdr>
        <w:top w:val="none" w:sz="0" w:space="0" w:color="auto"/>
        <w:left w:val="none" w:sz="0" w:space="0" w:color="auto"/>
        <w:bottom w:val="none" w:sz="0" w:space="0" w:color="auto"/>
        <w:right w:val="none" w:sz="0" w:space="0" w:color="auto"/>
      </w:divBdr>
    </w:div>
    <w:div w:id="685986391">
      <w:bodyDiv w:val="1"/>
      <w:marLeft w:val="0"/>
      <w:marRight w:val="0"/>
      <w:marTop w:val="0"/>
      <w:marBottom w:val="0"/>
      <w:divBdr>
        <w:top w:val="none" w:sz="0" w:space="0" w:color="auto"/>
        <w:left w:val="none" w:sz="0" w:space="0" w:color="auto"/>
        <w:bottom w:val="none" w:sz="0" w:space="0" w:color="auto"/>
        <w:right w:val="none" w:sz="0" w:space="0" w:color="auto"/>
      </w:divBdr>
    </w:div>
    <w:div w:id="731731172">
      <w:bodyDiv w:val="1"/>
      <w:marLeft w:val="0"/>
      <w:marRight w:val="0"/>
      <w:marTop w:val="0"/>
      <w:marBottom w:val="0"/>
      <w:divBdr>
        <w:top w:val="none" w:sz="0" w:space="0" w:color="auto"/>
        <w:left w:val="none" w:sz="0" w:space="0" w:color="auto"/>
        <w:bottom w:val="none" w:sz="0" w:space="0" w:color="auto"/>
        <w:right w:val="none" w:sz="0" w:space="0" w:color="auto"/>
      </w:divBdr>
    </w:div>
    <w:div w:id="791095255">
      <w:bodyDiv w:val="1"/>
      <w:marLeft w:val="0"/>
      <w:marRight w:val="0"/>
      <w:marTop w:val="0"/>
      <w:marBottom w:val="0"/>
      <w:divBdr>
        <w:top w:val="none" w:sz="0" w:space="0" w:color="auto"/>
        <w:left w:val="none" w:sz="0" w:space="0" w:color="auto"/>
        <w:bottom w:val="none" w:sz="0" w:space="0" w:color="auto"/>
        <w:right w:val="none" w:sz="0" w:space="0" w:color="auto"/>
      </w:divBdr>
    </w:div>
    <w:div w:id="856582785">
      <w:bodyDiv w:val="1"/>
      <w:marLeft w:val="0"/>
      <w:marRight w:val="0"/>
      <w:marTop w:val="0"/>
      <w:marBottom w:val="0"/>
      <w:divBdr>
        <w:top w:val="none" w:sz="0" w:space="0" w:color="auto"/>
        <w:left w:val="none" w:sz="0" w:space="0" w:color="auto"/>
        <w:bottom w:val="none" w:sz="0" w:space="0" w:color="auto"/>
        <w:right w:val="none" w:sz="0" w:space="0" w:color="auto"/>
      </w:divBdr>
    </w:div>
    <w:div w:id="880358941">
      <w:bodyDiv w:val="1"/>
      <w:marLeft w:val="0"/>
      <w:marRight w:val="0"/>
      <w:marTop w:val="0"/>
      <w:marBottom w:val="0"/>
      <w:divBdr>
        <w:top w:val="none" w:sz="0" w:space="0" w:color="auto"/>
        <w:left w:val="none" w:sz="0" w:space="0" w:color="auto"/>
        <w:bottom w:val="none" w:sz="0" w:space="0" w:color="auto"/>
        <w:right w:val="none" w:sz="0" w:space="0" w:color="auto"/>
      </w:divBdr>
    </w:div>
    <w:div w:id="903876739">
      <w:bodyDiv w:val="1"/>
      <w:marLeft w:val="0"/>
      <w:marRight w:val="0"/>
      <w:marTop w:val="0"/>
      <w:marBottom w:val="0"/>
      <w:divBdr>
        <w:top w:val="none" w:sz="0" w:space="0" w:color="auto"/>
        <w:left w:val="none" w:sz="0" w:space="0" w:color="auto"/>
        <w:bottom w:val="none" w:sz="0" w:space="0" w:color="auto"/>
        <w:right w:val="none" w:sz="0" w:space="0" w:color="auto"/>
      </w:divBdr>
    </w:div>
    <w:div w:id="1129475010">
      <w:bodyDiv w:val="1"/>
      <w:marLeft w:val="0"/>
      <w:marRight w:val="0"/>
      <w:marTop w:val="0"/>
      <w:marBottom w:val="0"/>
      <w:divBdr>
        <w:top w:val="none" w:sz="0" w:space="0" w:color="auto"/>
        <w:left w:val="none" w:sz="0" w:space="0" w:color="auto"/>
        <w:bottom w:val="none" w:sz="0" w:space="0" w:color="auto"/>
        <w:right w:val="none" w:sz="0" w:space="0" w:color="auto"/>
      </w:divBdr>
    </w:div>
    <w:div w:id="1151210495">
      <w:bodyDiv w:val="1"/>
      <w:marLeft w:val="0"/>
      <w:marRight w:val="0"/>
      <w:marTop w:val="0"/>
      <w:marBottom w:val="0"/>
      <w:divBdr>
        <w:top w:val="none" w:sz="0" w:space="0" w:color="auto"/>
        <w:left w:val="none" w:sz="0" w:space="0" w:color="auto"/>
        <w:bottom w:val="none" w:sz="0" w:space="0" w:color="auto"/>
        <w:right w:val="none" w:sz="0" w:space="0" w:color="auto"/>
      </w:divBdr>
    </w:div>
    <w:div w:id="1204094775">
      <w:bodyDiv w:val="1"/>
      <w:marLeft w:val="0"/>
      <w:marRight w:val="0"/>
      <w:marTop w:val="0"/>
      <w:marBottom w:val="0"/>
      <w:divBdr>
        <w:top w:val="none" w:sz="0" w:space="0" w:color="auto"/>
        <w:left w:val="none" w:sz="0" w:space="0" w:color="auto"/>
        <w:bottom w:val="none" w:sz="0" w:space="0" w:color="auto"/>
        <w:right w:val="none" w:sz="0" w:space="0" w:color="auto"/>
      </w:divBdr>
    </w:div>
    <w:div w:id="1234199355">
      <w:bodyDiv w:val="1"/>
      <w:marLeft w:val="0"/>
      <w:marRight w:val="0"/>
      <w:marTop w:val="0"/>
      <w:marBottom w:val="0"/>
      <w:divBdr>
        <w:top w:val="none" w:sz="0" w:space="0" w:color="auto"/>
        <w:left w:val="none" w:sz="0" w:space="0" w:color="auto"/>
        <w:bottom w:val="none" w:sz="0" w:space="0" w:color="auto"/>
        <w:right w:val="none" w:sz="0" w:space="0" w:color="auto"/>
      </w:divBdr>
    </w:div>
    <w:div w:id="1389038637">
      <w:bodyDiv w:val="1"/>
      <w:marLeft w:val="0"/>
      <w:marRight w:val="0"/>
      <w:marTop w:val="0"/>
      <w:marBottom w:val="0"/>
      <w:divBdr>
        <w:top w:val="none" w:sz="0" w:space="0" w:color="auto"/>
        <w:left w:val="none" w:sz="0" w:space="0" w:color="auto"/>
        <w:bottom w:val="none" w:sz="0" w:space="0" w:color="auto"/>
        <w:right w:val="none" w:sz="0" w:space="0" w:color="auto"/>
      </w:divBdr>
    </w:div>
    <w:div w:id="1503736960">
      <w:bodyDiv w:val="1"/>
      <w:marLeft w:val="0"/>
      <w:marRight w:val="0"/>
      <w:marTop w:val="0"/>
      <w:marBottom w:val="0"/>
      <w:divBdr>
        <w:top w:val="none" w:sz="0" w:space="0" w:color="auto"/>
        <w:left w:val="none" w:sz="0" w:space="0" w:color="auto"/>
        <w:bottom w:val="none" w:sz="0" w:space="0" w:color="auto"/>
        <w:right w:val="none" w:sz="0" w:space="0" w:color="auto"/>
      </w:divBdr>
    </w:div>
    <w:div w:id="1517498061">
      <w:bodyDiv w:val="1"/>
      <w:marLeft w:val="0"/>
      <w:marRight w:val="0"/>
      <w:marTop w:val="0"/>
      <w:marBottom w:val="0"/>
      <w:divBdr>
        <w:top w:val="none" w:sz="0" w:space="0" w:color="auto"/>
        <w:left w:val="none" w:sz="0" w:space="0" w:color="auto"/>
        <w:bottom w:val="none" w:sz="0" w:space="0" w:color="auto"/>
        <w:right w:val="none" w:sz="0" w:space="0" w:color="auto"/>
      </w:divBdr>
    </w:div>
    <w:div w:id="1678002640">
      <w:bodyDiv w:val="1"/>
      <w:marLeft w:val="0"/>
      <w:marRight w:val="0"/>
      <w:marTop w:val="0"/>
      <w:marBottom w:val="0"/>
      <w:divBdr>
        <w:top w:val="none" w:sz="0" w:space="0" w:color="auto"/>
        <w:left w:val="none" w:sz="0" w:space="0" w:color="auto"/>
        <w:bottom w:val="none" w:sz="0" w:space="0" w:color="auto"/>
        <w:right w:val="none" w:sz="0" w:space="0" w:color="auto"/>
      </w:divBdr>
    </w:div>
    <w:div w:id="1695495803">
      <w:bodyDiv w:val="1"/>
      <w:marLeft w:val="0"/>
      <w:marRight w:val="0"/>
      <w:marTop w:val="0"/>
      <w:marBottom w:val="0"/>
      <w:divBdr>
        <w:top w:val="none" w:sz="0" w:space="0" w:color="auto"/>
        <w:left w:val="none" w:sz="0" w:space="0" w:color="auto"/>
        <w:bottom w:val="none" w:sz="0" w:space="0" w:color="auto"/>
        <w:right w:val="none" w:sz="0" w:space="0" w:color="auto"/>
      </w:divBdr>
    </w:div>
    <w:div w:id="1720782929">
      <w:bodyDiv w:val="1"/>
      <w:marLeft w:val="0"/>
      <w:marRight w:val="0"/>
      <w:marTop w:val="0"/>
      <w:marBottom w:val="0"/>
      <w:divBdr>
        <w:top w:val="none" w:sz="0" w:space="0" w:color="auto"/>
        <w:left w:val="none" w:sz="0" w:space="0" w:color="auto"/>
        <w:bottom w:val="none" w:sz="0" w:space="0" w:color="auto"/>
        <w:right w:val="none" w:sz="0" w:space="0" w:color="auto"/>
      </w:divBdr>
    </w:div>
    <w:div w:id="1746223138">
      <w:bodyDiv w:val="1"/>
      <w:marLeft w:val="0"/>
      <w:marRight w:val="0"/>
      <w:marTop w:val="0"/>
      <w:marBottom w:val="0"/>
      <w:divBdr>
        <w:top w:val="none" w:sz="0" w:space="0" w:color="auto"/>
        <w:left w:val="none" w:sz="0" w:space="0" w:color="auto"/>
        <w:bottom w:val="none" w:sz="0" w:space="0" w:color="auto"/>
        <w:right w:val="none" w:sz="0" w:space="0" w:color="auto"/>
      </w:divBdr>
    </w:div>
    <w:div w:id="1750495268">
      <w:bodyDiv w:val="1"/>
      <w:marLeft w:val="0"/>
      <w:marRight w:val="0"/>
      <w:marTop w:val="0"/>
      <w:marBottom w:val="0"/>
      <w:divBdr>
        <w:top w:val="none" w:sz="0" w:space="0" w:color="auto"/>
        <w:left w:val="none" w:sz="0" w:space="0" w:color="auto"/>
        <w:bottom w:val="none" w:sz="0" w:space="0" w:color="auto"/>
        <w:right w:val="none" w:sz="0" w:space="0" w:color="auto"/>
      </w:divBdr>
    </w:div>
    <w:div w:id="1763842108">
      <w:bodyDiv w:val="1"/>
      <w:marLeft w:val="0"/>
      <w:marRight w:val="0"/>
      <w:marTop w:val="0"/>
      <w:marBottom w:val="0"/>
      <w:divBdr>
        <w:top w:val="none" w:sz="0" w:space="0" w:color="auto"/>
        <w:left w:val="none" w:sz="0" w:space="0" w:color="auto"/>
        <w:bottom w:val="none" w:sz="0" w:space="0" w:color="auto"/>
        <w:right w:val="none" w:sz="0" w:space="0" w:color="auto"/>
      </w:divBdr>
    </w:div>
    <w:div w:id="1801878903">
      <w:bodyDiv w:val="1"/>
      <w:marLeft w:val="0"/>
      <w:marRight w:val="0"/>
      <w:marTop w:val="0"/>
      <w:marBottom w:val="0"/>
      <w:divBdr>
        <w:top w:val="none" w:sz="0" w:space="0" w:color="auto"/>
        <w:left w:val="none" w:sz="0" w:space="0" w:color="auto"/>
        <w:bottom w:val="none" w:sz="0" w:space="0" w:color="auto"/>
        <w:right w:val="none" w:sz="0" w:space="0" w:color="auto"/>
      </w:divBdr>
    </w:div>
    <w:div w:id="1803621652">
      <w:bodyDiv w:val="1"/>
      <w:marLeft w:val="0"/>
      <w:marRight w:val="0"/>
      <w:marTop w:val="0"/>
      <w:marBottom w:val="0"/>
      <w:divBdr>
        <w:top w:val="none" w:sz="0" w:space="0" w:color="auto"/>
        <w:left w:val="none" w:sz="0" w:space="0" w:color="auto"/>
        <w:bottom w:val="none" w:sz="0" w:space="0" w:color="auto"/>
        <w:right w:val="none" w:sz="0" w:space="0" w:color="auto"/>
      </w:divBdr>
    </w:div>
    <w:div w:id="1822889502">
      <w:bodyDiv w:val="1"/>
      <w:marLeft w:val="0"/>
      <w:marRight w:val="0"/>
      <w:marTop w:val="0"/>
      <w:marBottom w:val="0"/>
      <w:divBdr>
        <w:top w:val="none" w:sz="0" w:space="0" w:color="auto"/>
        <w:left w:val="none" w:sz="0" w:space="0" w:color="auto"/>
        <w:bottom w:val="none" w:sz="0" w:space="0" w:color="auto"/>
        <w:right w:val="none" w:sz="0" w:space="0" w:color="auto"/>
      </w:divBdr>
    </w:div>
    <w:div w:id="1831019387">
      <w:bodyDiv w:val="1"/>
      <w:marLeft w:val="0"/>
      <w:marRight w:val="0"/>
      <w:marTop w:val="0"/>
      <w:marBottom w:val="0"/>
      <w:divBdr>
        <w:top w:val="none" w:sz="0" w:space="0" w:color="auto"/>
        <w:left w:val="none" w:sz="0" w:space="0" w:color="auto"/>
        <w:bottom w:val="none" w:sz="0" w:space="0" w:color="auto"/>
        <w:right w:val="none" w:sz="0" w:space="0" w:color="auto"/>
      </w:divBdr>
    </w:div>
    <w:div w:id="1884749973">
      <w:bodyDiv w:val="1"/>
      <w:marLeft w:val="0"/>
      <w:marRight w:val="0"/>
      <w:marTop w:val="0"/>
      <w:marBottom w:val="0"/>
      <w:divBdr>
        <w:top w:val="none" w:sz="0" w:space="0" w:color="auto"/>
        <w:left w:val="none" w:sz="0" w:space="0" w:color="auto"/>
        <w:bottom w:val="none" w:sz="0" w:space="0" w:color="auto"/>
        <w:right w:val="none" w:sz="0" w:space="0" w:color="auto"/>
      </w:divBdr>
    </w:div>
    <w:div w:id="2058699850">
      <w:bodyDiv w:val="1"/>
      <w:marLeft w:val="0"/>
      <w:marRight w:val="0"/>
      <w:marTop w:val="0"/>
      <w:marBottom w:val="0"/>
      <w:divBdr>
        <w:top w:val="none" w:sz="0" w:space="0" w:color="auto"/>
        <w:left w:val="none" w:sz="0" w:space="0" w:color="auto"/>
        <w:bottom w:val="none" w:sz="0" w:space="0" w:color="auto"/>
        <w:right w:val="none" w:sz="0" w:space="0" w:color="auto"/>
      </w:divBdr>
    </w:div>
    <w:div w:id="2093816784">
      <w:bodyDiv w:val="1"/>
      <w:marLeft w:val="0"/>
      <w:marRight w:val="0"/>
      <w:marTop w:val="0"/>
      <w:marBottom w:val="0"/>
      <w:divBdr>
        <w:top w:val="none" w:sz="0" w:space="0" w:color="auto"/>
        <w:left w:val="none" w:sz="0" w:space="0" w:color="auto"/>
        <w:bottom w:val="none" w:sz="0" w:space="0" w:color="auto"/>
        <w:right w:val="none" w:sz="0" w:space="0" w:color="auto"/>
      </w:divBdr>
    </w:div>
    <w:div w:id="212861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nyc_000\Documents\Custom%20Office%20Templates\Next%20step%20template%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99CA24913EFF43BDA1998B83D5E319" ma:contentTypeVersion="1" ma:contentTypeDescription="Een nieuw document maken." ma:contentTypeScope="" ma:versionID="da129303b93d9e634dd9e667cc22e0f2">
  <xsd:schema xmlns:xsd="http://www.w3.org/2001/XMLSchema" xmlns:xs="http://www.w3.org/2001/XMLSchema" xmlns:p="http://schemas.microsoft.com/office/2006/metadata/properties" xmlns:ns3="85a9d982-05c0-4f8c-91c0-fd92322be6ce" targetNamespace="http://schemas.microsoft.com/office/2006/metadata/properties" ma:root="true" ma:fieldsID="f5bfc91cdc28442d7daf35697e55b3e3" ns3:_="">
    <xsd:import namespace="85a9d982-05c0-4f8c-91c0-fd92322be6ce"/>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9d982-05c0-4f8c-91c0-fd92322be6c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D2574B-2033-40B1-9600-93B7020C5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9d982-05c0-4f8c-91c0-fd92322be6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498AD-8D2B-4270-B1F4-B4E0651659E4}">
  <ds:schemaRefs>
    <ds:schemaRef ds:uri="http://schemas.microsoft.com/sharepoint/v3/contenttype/forms"/>
  </ds:schemaRefs>
</ds:datastoreItem>
</file>

<file path=customXml/itemProps3.xml><?xml version="1.0" encoding="utf-8"?>
<ds:datastoreItem xmlns:ds="http://schemas.openxmlformats.org/officeDocument/2006/customXml" ds:itemID="{7B808024-F339-4321-A64E-274C9465A7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Next step template .dot</Template>
  <TotalTime>0</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Court</dc:creator>
  <cp:keywords/>
  <dc:description/>
  <cp:lastModifiedBy>Eleanor MORRIS</cp:lastModifiedBy>
  <cp:revision>2</cp:revision>
  <cp:lastPrinted>2015-02-04T12:37:00Z</cp:lastPrinted>
  <dcterms:created xsi:type="dcterms:W3CDTF">2024-04-12T14:44:00Z</dcterms:created>
  <dcterms:modified xsi:type="dcterms:W3CDTF">2024-04-12T14:44:00Z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0x0101002E99CA24913EFF43BDA1998B83D5E319</vt:lpwstr>
  </property>
</Properties>
</file>